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35239" w14:textId="77777777" w:rsidR="006A3DDB" w:rsidRPr="00AC235B" w:rsidRDefault="001B2A1F" w:rsidP="00BE147E">
      <w:pPr>
        <w:pStyle w:val="Heading1"/>
        <w:jc w:val="center"/>
        <w:rPr>
          <w:rFonts w:ascii="Calibri" w:hAnsi="Calibri" w:cs="Calibri"/>
          <w:i/>
          <w:iCs/>
          <w:lang w:val="en-US"/>
        </w:rPr>
      </w:pPr>
      <w:r w:rsidRPr="00AC235B">
        <w:rPr>
          <w:rFonts w:ascii="Calibri" w:hAnsi="Calibri" w:cs="Calibri"/>
          <w:i/>
          <w:iCs/>
          <w:lang w:val="en-US"/>
        </w:rPr>
        <w:t>WISH2ACTION Value for Money Strategy Framework - Terms of Reference</w:t>
      </w:r>
    </w:p>
    <w:p w14:paraId="4A364B51" w14:textId="77777777" w:rsidR="00205AEC" w:rsidRPr="00AC235B" w:rsidRDefault="0023010A" w:rsidP="00656B23">
      <w:pPr>
        <w:spacing w:before="240" w:line="240" w:lineRule="auto"/>
        <w:jc w:val="both"/>
        <w:rPr>
          <w:rFonts w:ascii="Calibri" w:hAnsi="Calibri" w:cs="Calibri"/>
          <w:b/>
          <w:bCs/>
          <w:i/>
          <w:iCs/>
        </w:rPr>
      </w:pPr>
      <w:r w:rsidRPr="00AC235B">
        <w:rPr>
          <w:rFonts w:ascii="Calibri" w:hAnsi="Calibri" w:cs="Calibri"/>
          <w:b/>
          <w:bCs/>
          <w:i/>
          <w:iCs/>
        </w:rPr>
        <w:t xml:space="preserve">Background </w:t>
      </w:r>
    </w:p>
    <w:p w14:paraId="1FF450F3" w14:textId="43C6314A" w:rsidR="0023010A" w:rsidRPr="00AC235B" w:rsidRDefault="004653E6" w:rsidP="0F0C77A6">
      <w:pPr>
        <w:pStyle w:val="NoSpacing"/>
        <w:jc w:val="both"/>
        <w:rPr>
          <w:rFonts w:ascii="Calibri" w:hAnsi="Calibri" w:cs="Calibri"/>
          <w:sz w:val="20"/>
          <w:szCs w:val="20"/>
        </w:rPr>
      </w:pPr>
      <w:r>
        <w:rPr>
          <w:rFonts w:ascii="Calibri" w:hAnsi="Calibri" w:cs="Calibri"/>
          <w:sz w:val="20"/>
          <w:szCs w:val="20"/>
        </w:rPr>
        <w:t>T</w:t>
      </w:r>
      <w:r w:rsidR="0F0C77A6" w:rsidRPr="00AC235B">
        <w:rPr>
          <w:rFonts w:ascii="Calibri" w:hAnsi="Calibri" w:cs="Calibri"/>
          <w:sz w:val="20"/>
          <w:szCs w:val="20"/>
        </w:rPr>
        <w:t>he Women’s Integrated Sexual Health (WISH2ACTION – W2A) programme is IPPF’s flagship health programme designed to transform the lives of millions of women and girls. Funded by the UK Department for International Development (DFID), the £132 million WISH2ACTION programme is providing integrated and holistic healthcare to 2.2m additional users of contraception in</w:t>
      </w:r>
      <w:r>
        <w:rPr>
          <w:rFonts w:ascii="Calibri" w:hAnsi="Calibri" w:cs="Calibri"/>
          <w:sz w:val="20"/>
          <w:szCs w:val="20"/>
        </w:rPr>
        <w:t xml:space="preserve"> 15 countries across</w:t>
      </w:r>
      <w:r w:rsidR="0F0C77A6" w:rsidRPr="00AC235B">
        <w:rPr>
          <w:rFonts w:ascii="Calibri" w:hAnsi="Calibri" w:cs="Calibri"/>
          <w:sz w:val="20"/>
          <w:szCs w:val="20"/>
        </w:rPr>
        <w:t xml:space="preserve"> South/East Africa and South Asia </w:t>
      </w:r>
      <w:r>
        <w:rPr>
          <w:rFonts w:ascii="Calibri" w:hAnsi="Calibri" w:cs="Calibri"/>
          <w:sz w:val="20"/>
          <w:szCs w:val="20"/>
        </w:rPr>
        <w:t>between</w:t>
      </w:r>
      <w:r w:rsidR="003714EB" w:rsidRPr="00AC235B">
        <w:rPr>
          <w:rFonts w:ascii="Calibri" w:hAnsi="Calibri" w:cs="Calibri"/>
          <w:sz w:val="20"/>
          <w:szCs w:val="20"/>
        </w:rPr>
        <w:t xml:space="preserve"> </w:t>
      </w:r>
      <w:r w:rsidR="0F0C77A6" w:rsidRPr="00AC235B">
        <w:rPr>
          <w:rFonts w:ascii="Calibri" w:hAnsi="Calibri" w:cs="Calibri"/>
          <w:sz w:val="20"/>
          <w:szCs w:val="20"/>
        </w:rPr>
        <w:t>2018</w:t>
      </w:r>
      <w:r w:rsidR="003714EB" w:rsidRPr="003714EB">
        <w:rPr>
          <w:rFonts w:ascii="Calibri" w:hAnsi="Calibri" w:cs="Calibri"/>
          <w:sz w:val="20"/>
          <w:szCs w:val="20"/>
        </w:rPr>
        <w:t xml:space="preserve"> to </w:t>
      </w:r>
      <w:r w:rsidR="0F0C77A6" w:rsidRPr="00AC235B">
        <w:rPr>
          <w:rFonts w:ascii="Calibri" w:hAnsi="Calibri" w:cs="Calibri"/>
          <w:sz w:val="20"/>
          <w:szCs w:val="20"/>
        </w:rPr>
        <w:t>2021. The programme is currently being delivered by a consortium of five internationally recognised organisations and 10 IPPF Member Associations (MAs)</w:t>
      </w:r>
      <w:r w:rsidR="3795B265" w:rsidRPr="00AC235B">
        <w:rPr>
          <w:rFonts w:ascii="Calibri" w:hAnsi="Calibri" w:cs="Calibri"/>
          <w:sz w:val="20"/>
          <w:szCs w:val="20"/>
        </w:rPr>
        <w:t>.</w:t>
      </w:r>
      <w:r w:rsidR="0F0C77A6" w:rsidRPr="00AC235B">
        <w:rPr>
          <w:rFonts w:ascii="Calibri" w:hAnsi="Calibri" w:cs="Calibri"/>
          <w:sz w:val="20"/>
          <w:szCs w:val="20"/>
        </w:rPr>
        <w:t xml:space="preserve"> </w:t>
      </w:r>
      <w:r>
        <w:rPr>
          <w:rFonts w:ascii="Calibri" w:hAnsi="Calibri" w:cs="Calibri"/>
          <w:sz w:val="20"/>
          <w:szCs w:val="20"/>
        </w:rPr>
        <w:t>P</w:t>
      </w:r>
      <w:r w:rsidR="003714EB" w:rsidRPr="003714EB">
        <w:rPr>
          <w:rFonts w:ascii="Calibri" w:hAnsi="Calibri" w:cs="Calibri"/>
          <w:sz w:val="20"/>
          <w:szCs w:val="20"/>
        </w:rPr>
        <w:t xml:space="preserve">rogramme coordination is </w:t>
      </w:r>
      <w:r>
        <w:rPr>
          <w:rFonts w:ascii="Calibri" w:hAnsi="Calibri" w:cs="Calibri"/>
          <w:sz w:val="20"/>
          <w:szCs w:val="20"/>
        </w:rPr>
        <w:t xml:space="preserve">being </w:t>
      </w:r>
      <w:r w:rsidR="003714EB" w:rsidRPr="003714EB">
        <w:rPr>
          <w:rFonts w:ascii="Calibri" w:hAnsi="Calibri" w:cs="Calibri"/>
          <w:sz w:val="20"/>
          <w:szCs w:val="20"/>
        </w:rPr>
        <w:t>managed</w:t>
      </w:r>
      <w:r w:rsidR="0F0C77A6" w:rsidRPr="00AC235B">
        <w:rPr>
          <w:rFonts w:ascii="Calibri" w:hAnsi="Calibri" w:cs="Calibri"/>
          <w:sz w:val="20"/>
          <w:szCs w:val="20"/>
        </w:rPr>
        <w:t xml:space="preserve"> by a Secretariat</w:t>
      </w:r>
      <w:r w:rsidR="00946047">
        <w:rPr>
          <w:rFonts w:ascii="Calibri" w:hAnsi="Calibri" w:cs="Calibri"/>
          <w:sz w:val="20"/>
          <w:szCs w:val="20"/>
        </w:rPr>
        <w:t xml:space="preserve"> </w:t>
      </w:r>
      <w:r w:rsidR="00946047" w:rsidRPr="00F342BA">
        <w:rPr>
          <w:rFonts w:ascii="Calibri" w:hAnsi="Calibri" w:cs="Calibri"/>
          <w:sz w:val="20"/>
          <w:szCs w:val="20"/>
        </w:rPr>
        <w:t>Hub</w:t>
      </w:r>
      <w:r w:rsidR="003714EB" w:rsidRPr="003714EB">
        <w:rPr>
          <w:rFonts w:ascii="Calibri" w:hAnsi="Calibri" w:cs="Calibri"/>
          <w:sz w:val="20"/>
          <w:szCs w:val="20"/>
        </w:rPr>
        <w:t>,</w:t>
      </w:r>
      <w:r w:rsidR="0F0C77A6" w:rsidRPr="00AC235B">
        <w:rPr>
          <w:rFonts w:ascii="Calibri" w:hAnsi="Calibri" w:cs="Calibri"/>
          <w:sz w:val="20"/>
          <w:szCs w:val="20"/>
        </w:rPr>
        <w:t xml:space="preserve"> hosted by IPPF’s Africa Regional Office (ARO) in Nairobi, Kenya.</w:t>
      </w:r>
    </w:p>
    <w:p w14:paraId="073CFF63" w14:textId="4A1E283F" w:rsidR="00BE147E" w:rsidRPr="00AC235B" w:rsidRDefault="00BE147E" w:rsidP="00BE147E">
      <w:pPr>
        <w:pStyle w:val="NoSpacing"/>
        <w:jc w:val="both"/>
        <w:rPr>
          <w:rFonts w:ascii="Calibri" w:hAnsi="Calibri" w:cs="Calibri"/>
          <w:iCs/>
          <w:sz w:val="20"/>
          <w:szCs w:val="20"/>
        </w:rPr>
      </w:pPr>
    </w:p>
    <w:p w14:paraId="6BBC3C16" w14:textId="77777777" w:rsidR="0023010A" w:rsidRPr="00AC235B" w:rsidRDefault="0023010A" w:rsidP="00BE147E">
      <w:pPr>
        <w:pStyle w:val="NoSpacing"/>
        <w:jc w:val="both"/>
        <w:rPr>
          <w:rFonts w:ascii="Calibri" w:hAnsi="Calibri" w:cs="Calibri"/>
          <w:b/>
          <w:bCs/>
          <w:i/>
          <w:sz w:val="20"/>
          <w:szCs w:val="20"/>
        </w:rPr>
      </w:pPr>
      <w:r w:rsidRPr="00AC235B">
        <w:rPr>
          <w:rFonts w:ascii="Calibri" w:hAnsi="Calibri" w:cs="Calibri"/>
          <w:b/>
          <w:bCs/>
          <w:i/>
          <w:sz w:val="20"/>
          <w:szCs w:val="20"/>
        </w:rPr>
        <w:t>Assignment Objectives</w:t>
      </w:r>
    </w:p>
    <w:p w14:paraId="2F5A00F8" w14:textId="77777777" w:rsidR="0023010A" w:rsidRPr="00AC235B" w:rsidRDefault="0023010A" w:rsidP="00BE147E">
      <w:pPr>
        <w:pStyle w:val="NoSpacing"/>
        <w:jc w:val="both"/>
        <w:rPr>
          <w:rFonts w:ascii="Calibri" w:hAnsi="Calibri" w:cs="Calibri"/>
          <w:i/>
          <w:sz w:val="20"/>
          <w:szCs w:val="20"/>
        </w:rPr>
      </w:pPr>
    </w:p>
    <w:p w14:paraId="2AE3F001" w14:textId="72BB97C2" w:rsidR="003916C8" w:rsidRPr="00AC235B" w:rsidRDefault="004653E6" w:rsidP="00BE147E">
      <w:pPr>
        <w:pStyle w:val="NoSpacing"/>
        <w:jc w:val="both"/>
        <w:rPr>
          <w:rFonts w:ascii="Calibri" w:hAnsi="Calibri" w:cs="Calibri"/>
          <w:iCs/>
          <w:sz w:val="20"/>
          <w:szCs w:val="20"/>
        </w:rPr>
      </w:pPr>
      <w:r>
        <w:rPr>
          <w:rFonts w:ascii="Calibri" w:hAnsi="Calibri" w:cs="Calibri"/>
          <w:iCs/>
          <w:sz w:val="20"/>
          <w:szCs w:val="20"/>
        </w:rPr>
        <w:t>The</w:t>
      </w:r>
      <w:r w:rsidR="005770B2" w:rsidRPr="00AC235B">
        <w:rPr>
          <w:rFonts w:ascii="Calibri" w:hAnsi="Calibri" w:cs="Calibri"/>
          <w:iCs/>
          <w:sz w:val="20"/>
          <w:szCs w:val="20"/>
        </w:rPr>
        <w:t xml:space="preserve"> UK Gov</w:t>
      </w:r>
      <w:r w:rsidR="003714EB" w:rsidRPr="00C21289">
        <w:rPr>
          <w:rFonts w:ascii="Calibri" w:hAnsi="Calibri" w:cs="Calibri"/>
          <w:sz w:val="20"/>
          <w:szCs w:val="20"/>
        </w:rPr>
        <w:t>ernment</w:t>
      </w:r>
      <w:r w:rsidR="005770B2" w:rsidRPr="00AC235B">
        <w:rPr>
          <w:rFonts w:ascii="Calibri" w:hAnsi="Calibri" w:cs="Calibri"/>
          <w:iCs/>
          <w:sz w:val="20"/>
          <w:szCs w:val="20"/>
        </w:rPr>
        <w:t>’s commitment to spending 0.7% of GNI on aid</w:t>
      </w:r>
      <w:r>
        <w:rPr>
          <w:rFonts w:ascii="Calibri" w:hAnsi="Calibri" w:cs="Calibri"/>
          <w:iCs/>
          <w:sz w:val="20"/>
          <w:szCs w:val="20"/>
        </w:rPr>
        <w:t xml:space="preserve"> is underpinned </w:t>
      </w:r>
      <w:r w:rsidR="00D9425E">
        <w:rPr>
          <w:rFonts w:ascii="Calibri" w:hAnsi="Calibri" w:cs="Calibri"/>
          <w:iCs/>
          <w:sz w:val="20"/>
          <w:szCs w:val="20"/>
        </w:rPr>
        <w:t>by a central drive to</w:t>
      </w:r>
      <w:r w:rsidR="005770B2" w:rsidRPr="00AC235B">
        <w:rPr>
          <w:rFonts w:ascii="Calibri" w:hAnsi="Calibri" w:cs="Calibri"/>
          <w:iCs/>
          <w:sz w:val="20"/>
          <w:szCs w:val="20"/>
        </w:rPr>
        <w:t xml:space="preserve"> achieve </w:t>
      </w:r>
      <w:r w:rsidR="00D9425E">
        <w:rPr>
          <w:rFonts w:ascii="Calibri" w:hAnsi="Calibri" w:cs="Calibri"/>
          <w:iCs/>
          <w:sz w:val="20"/>
          <w:szCs w:val="20"/>
        </w:rPr>
        <w:t xml:space="preserve">and drive </w:t>
      </w:r>
      <w:r w:rsidR="005770B2" w:rsidRPr="00AC235B">
        <w:rPr>
          <w:rFonts w:ascii="Calibri" w:hAnsi="Calibri" w:cs="Calibri"/>
          <w:iCs/>
          <w:sz w:val="20"/>
          <w:szCs w:val="20"/>
        </w:rPr>
        <w:t xml:space="preserve">greater VfM </w:t>
      </w:r>
      <w:r w:rsidR="00D9425E">
        <w:rPr>
          <w:rFonts w:ascii="Calibri" w:hAnsi="Calibri" w:cs="Calibri"/>
          <w:iCs/>
          <w:sz w:val="20"/>
          <w:szCs w:val="20"/>
        </w:rPr>
        <w:t>across the</w:t>
      </w:r>
      <w:r w:rsidR="005770B2" w:rsidRPr="00AC235B">
        <w:rPr>
          <w:rFonts w:ascii="Calibri" w:hAnsi="Calibri" w:cs="Calibri"/>
          <w:iCs/>
          <w:sz w:val="20"/>
          <w:szCs w:val="20"/>
        </w:rPr>
        <w:t xml:space="preserve"> UK </w:t>
      </w:r>
      <w:r w:rsidR="00D9425E">
        <w:rPr>
          <w:rFonts w:ascii="Calibri" w:hAnsi="Calibri" w:cs="Calibri"/>
          <w:iCs/>
          <w:sz w:val="20"/>
          <w:szCs w:val="20"/>
        </w:rPr>
        <w:t>A</w:t>
      </w:r>
      <w:r w:rsidR="005770B2" w:rsidRPr="00AC235B">
        <w:rPr>
          <w:rFonts w:ascii="Calibri" w:hAnsi="Calibri" w:cs="Calibri"/>
          <w:iCs/>
          <w:sz w:val="20"/>
          <w:szCs w:val="20"/>
        </w:rPr>
        <w:t>id environment. The WISH2ACTION programme was designed to be a central vehicle to deliver on the UK’s Family Planning 2020 policy commitment to expand greater access to family planning and sexual and reproductive health services</w:t>
      </w:r>
      <w:r w:rsidR="00F91FF0" w:rsidRPr="00C21289">
        <w:rPr>
          <w:rFonts w:ascii="Calibri" w:hAnsi="Calibri" w:cs="Calibri"/>
          <w:sz w:val="20"/>
          <w:szCs w:val="20"/>
        </w:rPr>
        <w:t>,</w:t>
      </w:r>
      <w:r w:rsidR="005770B2" w:rsidRPr="00AC235B">
        <w:rPr>
          <w:rFonts w:ascii="Calibri" w:hAnsi="Calibri" w:cs="Calibri"/>
          <w:iCs/>
          <w:sz w:val="20"/>
          <w:szCs w:val="20"/>
        </w:rPr>
        <w:t xml:space="preserve"> especially for women</w:t>
      </w:r>
      <w:r w:rsidR="00423C73">
        <w:rPr>
          <w:rFonts w:ascii="Calibri" w:hAnsi="Calibri" w:cs="Calibri"/>
          <w:iCs/>
          <w:sz w:val="20"/>
          <w:szCs w:val="20"/>
        </w:rPr>
        <w:t xml:space="preserve">, </w:t>
      </w:r>
      <w:r w:rsidR="005770B2" w:rsidRPr="00AC235B">
        <w:rPr>
          <w:rFonts w:ascii="Calibri" w:hAnsi="Calibri" w:cs="Calibri"/>
          <w:iCs/>
          <w:sz w:val="20"/>
          <w:szCs w:val="20"/>
        </w:rPr>
        <w:t xml:space="preserve">girls and disadvantaged groups (such as the disabled) in key developing countries across Africa and Asia. </w:t>
      </w:r>
      <w:r w:rsidR="00825DD7" w:rsidRPr="00C21289">
        <w:rPr>
          <w:rFonts w:ascii="Calibri" w:hAnsi="Calibri" w:cs="Calibri"/>
          <w:sz w:val="20"/>
          <w:szCs w:val="20"/>
        </w:rPr>
        <w:t xml:space="preserve">The </w:t>
      </w:r>
      <w:r w:rsidR="00D9425E">
        <w:rPr>
          <w:rFonts w:ascii="Calibri" w:hAnsi="Calibri" w:cs="Calibri"/>
          <w:sz w:val="20"/>
          <w:szCs w:val="20"/>
        </w:rPr>
        <w:t>S</w:t>
      </w:r>
      <w:r w:rsidR="005770B2" w:rsidRPr="00AC235B">
        <w:rPr>
          <w:rFonts w:ascii="Calibri" w:hAnsi="Calibri" w:cs="Calibri"/>
          <w:iCs/>
          <w:sz w:val="20"/>
          <w:szCs w:val="20"/>
        </w:rPr>
        <w:t xml:space="preserve">ecretariat </w:t>
      </w:r>
      <w:r w:rsidR="00D9425E">
        <w:rPr>
          <w:rFonts w:ascii="Calibri" w:hAnsi="Calibri" w:cs="Calibri"/>
          <w:iCs/>
          <w:sz w:val="20"/>
          <w:szCs w:val="20"/>
        </w:rPr>
        <w:t>H</w:t>
      </w:r>
      <w:r w:rsidR="005770B2" w:rsidRPr="00AC235B">
        <w:rPr>
          <w:rFonts w:ascii="Calibri" w:hAnsi="Calibri" w:cs="Calibri"/>
          <w:iCs/>
          <w:sz w:val="20"/>
          <w:szCs w:val="20"/>
        </w:rPr>
        <w:t>ub provides technical assistance on evidence and learning, financial management, demand generation, quality of care, sustainability and youth</w:t>
      </w:r>
      <w:r w:rsidR="00D11BE2" w:rsidRPr="00C21289">
        <w:rPr>
          <w:rFonts w:ascii="Calibri" w:hAnsi="Calibri" w:cs="Calibri"/>
          <w:sz w:val="20"/>
          <w:szCs w:val="20"/>
        </w:rPr>
        <w:t>,</w:t>
      </w:r>
      <w:r w:rsidR="005770B2" w:rsidRPr="00AC235B">
        <w:rPr>
          <w:rFonts w:ascii="Calibri" w:hAnsi="Calibri" w:cs="Calibri"/>
          <w:iCs/>
          <w:sz w:val="20"/>
          <w:szCs w:val="20"/>
        </w:rPr>
        <w:t xml:space="preserve"> </w:t>
      </w:r>
      <w:r w:rsidR="003916C8" w:rsidRPr="00AC235B">
        <w:rPr>
          <w:rFonts w:ascii="Calibri" w:hAnsi="Calibri" w:cs="Calibri"/>
          <w:iCs/>
          <w:sz w:val="20"/>
          <w:szCs w:val="20"/>
        </w:rPr>
        <w:t>as well as taking forward an ambitious global goods agenda. The size and range of approaches across the 1</w:t>
      </w:r>
      <w:r w:rsidR="00C21289">
        <w:rPr>
          <w:rFonts w:ascii="Calibri" w:hAnsi="Calibri" w:cs="Calibri"/>
          <w:sz w:val="20"/>
          <w:szCs w:val="20"/>
        </w:rPr>
        <w:t>5</w:t>
      </w:r>
      <w:r w:rsidR="003916C8" w:rsidRPr="00AC235B">
        <w:rPr>
          <w:rFonts w:ascii="Calibri" w:hAnsi="Calibri" w:cs="Calibri"/>
          <w:iCs/>
          <w:sz w:val="20"/>
          <w:szCs w:val="20"/>
        </w:rPr>
        <w:t xml:space="preserve"> countries of operation make it a unique and rich source of cross programme learning on delivering SRH strategies to women and girls across these territories.</w:t>
      </w:r>
      <w:r w:rsidR="003916C8" w:rsidRPr="00AC235B">
        <w:rPr>
          <w:rFonts w:ascii="Calibri" w:hAnsi="Calibri" w:cs="Calibri"/>
          <w:iCs/>
          <w:strike/>
          <w:sz w:val="20"/>
          <w:szCs w:val="20"/>
        </w:rPr>
        <w:t xml:space="preserve"> </w:t>
      </w:r>
    </w:p>
    <w:p w14:paraId="057B1BE7" w14:textId="77777777" w:rsidR="003916C8" w:rsidRPr="00AC235B" w:rsidRDefault="003916C8" w:rsidP="00BE147E">
      <w:pPr>
        <w:pStyle w:val="NoSpacing"/>
        <w:jc w:val="both"/>
        <w:rPr>
          <w:rFonts w:ascii="Calibri" w:hAnsi="Calibri" w:cs="Calibri"/>
          <w:iCs/>
          <w:sz w:val="20"/>
          <w:szCs w:val="20"/>
        </w:rPr>
      </w:pPr>
    </w:p>
    <w:p w14:paraId="1730B52B" w14:textId="0A4A702F" w:rsidR="00F67508" w:rsidRPr="00AC235B" w:rsidRDefault="003916C8" w:rsidP="00BE147E">
      <w:pPr>
        <w:pStyle w:val="NoSpacing"/>
        <w:jc w:val="both"/>
        <w:rPr>
          <w:rFonts w:ascii="Calibri" w:hAnsi="Calibri" w:cs="Calibri"/>
          <w:iCs/>
          <w:sz w:val="20"/>
          <w:szCs w:val="20"/>
        </w:rPr>
      </w:pPr>
      <w:r w:rsidRPr="004653E6">
        <w:rPr>
          <w:rFonts w:ascii="Calibri" w:hAnsi="Calibri" w:cs="Calibri"/>
          <w:b/>
          <w:bCs/>
          <w:iCs/>
          <w:sz w:val="20"/>
          <w:szCs w:val="20"/>
        </w:rPr>
        <w:t xml:space="preserve">This assignment will develop a </w:t>
      </w:r>
      <w:r w:rsidR="00AC235B" w:rsidRPr="004653E6">
        <w:rPr>
          <w:rFonts w:ascii="Calibri" w:hAnsi="Calibri" w:cs="Calibri"/>
          <w:b/>
          <w:bCs/>
          <w:iCs/>
          <w:sz w:val="20"/>
          <w:szCs w:val="20"/>
        </w:rPr>
        <w:t xml:space="preserve">VFM framework </w:t>
      </w:r>
      <w:r w:rsidRPr="004653E6">
        <w:rPr>
          <w:rFonts w:ascii="Calibri" w:hAnsi="Calibri" w:cs="Calibri"/>
          <w:b/>
          <w:bCs/>
          <w:iCs/>
          <w:sz w:val="20"/>
          <w:szCs w:val="20"/>
        </w:rPr>
        <w:t>for</w:t>
      </w:r>
      <w:r w:rsidR="00BE147E" w:rsidRPr="004653E6">
        <w:rPr>
          <w:rFonts w:ascii="Calibri" w:hAnsi="Calibri" w:cs="Calibri"/>
          <w:b/>
          <w:bCs/>
          <w:iCs/>
          <w:sz w:val="20"/>
          <w:szCs w:val="20"/>
        </w:rPr>
        <w:t xml:space="preserve"> the </w:t>
      </w:r>
      <w:r w:rsidRPr="004653E6">
        <w:rPr>
          <w:rFonts w:ascii="Calibri" w:hAnsi="Calibri" w:cs="Calibri"/>
          <w:b/>
          <w:bCs/>
          <w:iCs/>
          <w:sz w:val="20"/>
          <w:szCs w:val="20"/>
        </w:rPr>
        <w:t xml:space="preserve">WISH2ACTION </w:t>
      </w:r>
      <w:r w:rsidR="00BE147E" w:rsidRPr="004653E6">
        <w:rPr>
          <w:rFonts w:ascii="Calibri" w:hAnsi="Calibri" w:cs="Calibri"/>
          <w:b/>
          <w:bCs/>
          <w:iCs/>
          <w:sz w:val="20"/>
          <w:szCs w:val="20"/>
        </w:rPr>
        <w:t>programme</w:t>
      </w:r>
      <w:r w:rsidR="00D11BE2" w:rsidRPr="00C21289">
        <w:rPr>
          <w:rFonts w:ascii="Calibri" w:hAnsi="Calibri" w:cs="Calibri"/>
          <w:sz w:val="20"/>
          <w:szCs w:val="20"/>
        </w:rPr>
        <w:t>,</w:t>
      </w:r>
      <w:r w:rsidR="00BE147E" w:rsidRPr="00AC235B">
        <w:rPr>
          <w:rFonts w:ascii="Calibri" w:hAnsi="Calibri" w:cs="Calibri"/>
          <w:iCs/>
          <w:sz w:val="20"/>
          <w:szCs w:val="20"/>
        </w:rPr>
        <w:t xml:space="preserve"> </w:t>
      </w:r>
      <w:r w:rsidRPr="00AC235B">
        <w:rPr>
          <w:rFonts w:ascii="Calibri" w:hAnsi="Calibri" w:cs="Calibri"/>
          <w:iCs/>
          <w:sz w:val="20"/>
          <w:szCs w:val="20"/>
        </w:rPr>
        <w:t>together with linked key performance indicators</w:t>
      </w:r>
      <w:r w:rsidR="002F7F50" w:rsidRPr="00AC235B">
        <w:rPr>
          <w:rFonts w:ascii="Calibri" w:hAnsi="Calibri" w:cs="Calibri"/>
          <w:iCs/>
          <w:sz w:val="20"/>
          <w:szCs w:val="20"/>
        </w:rPr>
        <w:t xml:space="preserve"> and</w:t>
      </w:r>
      <w:r w:rsidR="00D11BE2" w:rsidRPr="00C21289">
        <w:rPr>
          <w:rFonts w:ascii="Calibri" w:hAnsi="Calibri" w:cs="Calibri"/>
          <w:sz w:val="20"/>
          <w:szCs w:val="20"/>
        </w:rPr>
        <w:t xml:space="preserve"> a </w:t>
      </w:r>
      <w:r w:rsidR="002F7F50" w:rsidRPr="00AC235B">
        <w:rPr>
          <w:rFonts w:ascii="Calibri" w:hAnsi="Calibri" w:cs="Calibri"/>
          <w:iCs/>
          <w:sz w:val="20"/>
          <w:szCs w:val="20"/>
        </w:rPr>
        <w:t xml:space="preserve">VfM improvement action </w:t>
      </w:r>
      <w:r w:rsidRPr="00AC235B">
        <w:rPr>
          <w:rFonts w:ascii="Calibri" w:hAnsi="Calibri" w:cs="Calibri"/>
          <w:iCs/>
          <w:sz w:val="20"/>
          <w:szCs w:val="20"/>
        </w:rPr>
        <w:t xml:space="preserve">to </w:t>
      </w:r>
      <w:r w:rsidR="00F67508" w:rsidRPr="00AC235B">
        <w:rPr>
          <w:rFonts w:ascii="Calibri" w:hAnsi="Calibri" w:cs="Calibri"/>
          <w:iCs/>
          <w:sz w:val="20"/>
          <w:szCs w:val="20"/>
        </w:rPr>
        <w:t>identify</w:t>
      </w:r>
      <w:r w:rsidR="000D444D" w:rsidRPr="00AC235B">
        <w:rPr>
          <w:rFonts w:ascii="Calibri" w:hAnsi="Calibri" w:cs="Calibri"/>
          <w:iCs/>
          <w:sz w:val="20"/>
          <w:szCs w:val="20"/>
        </w:rPr>
        <w:t xml:space="preserve"> priority</w:t>
      </w:r>
      <w:r w:rsidR="00F67508" w:rsidRPr="00AC235B">
        <w:rPr>
          <w:rFonts w:ascii="Calibri" w:hAnsi="Calibri" w:cs="Calibri"/>
          <w:iCs/>
          <w:sz w:val="20"/>
          <w:szCs w:val="20"/>
        </w:rPr>
        <w:t xml:space="preserve"> areas for VfM improvement and </w:t>
      </w:r>
      <w:r w:rsidRPr="00AC235B">
        <w:rPr>
          <w:rFonts w:ascii="Calibri" w:hAnsi="Calibri" w:cs="Calibri"/>
          <w:iCs/>
          <w:sz w:val="20"/>
          <w:szCs w:val="20"/>
        </w:rPr>
        <w:t xml:space="preserve">better track </w:t>
      </w:r>
      <w:r w:rsidRPr="00AC235B">
        <w:rPr>
          <w:rFonts w:ascii="Calibri" w:hAnsi="Calibri" w:cs="Calibri"/>
          <w:sz w:val="20"/>
          <w:szCs w:val="20"/>
        </w:rPr>
        <w:t>V</w:t>
      </w:r>
      <w:r w:rsidR="71DEA49F" w:rsidRPr="00AC235B">
        <w:rPr>
          <w:rFonts w:ascii="Calibri" w:hAnsi="Calibri" w:cs="Calibri"/>
          <w:sz w:val="20"/>
          <w:szCs w:val="20"/>
        </w:rPr>
        <w:t>f</w:t>
      </w:r>
      <w:r w:rsidRPr="00AC235B">
        <w:rPr>
          <w:rFonts w:ascii="Calibri" w:hAnsi="Calibri" w:cs="Calibri"/>
          <w:sz w:val="20"/>
          <w:szCs w:val="20"/>
        </w:rPr>
        <w:t>M</w:t>
      </w:r>
      <w:r w:rsidRPr="00AC235B">
        <w:rPr>
          <w:rFonts w:ascii="Calibri" w:hAnsi="Calibri" w:cs="Calibri"/>
          <w:iCs/>
          <w:sz w:val="20"/>
          <w:szCs w:val="20"/>
        </w:rPr>
        <w:t xml:space="preserve"> </w:t>
      </w:r>
      <w:r w:rsidR="002F7F50" w:rsidRPr="00AC235B">
        <w:rPr>
          <w:rFonts w:ascii="Calibri" w:hAnsi="Calibri" w:cs="Calibri"/>
          <w:iCs/>
          <w:sz w:val="20"/>
          <w:szCs w:val="20"/>
        </w:rPr>
        <w:t xml:space="preserve">improvement </w:t>
      </w:r>
      <w:r w:rsidRPr="00AC235B">
        <w:rPr>
          <w:rFonts w:ascii="Calibri" w:hAnsi="Calibri" w:cs="Calibri"/>
          <w:iCs/>
          <w:sz w:val="20"/>
          <w:szCs w:val="20"/>
        </w:rPr>
        <w:t>over the remaining period of the programme’s life cycle.</w:t>
      </w:r>
      <w:r w:rsidR="004653E6">
        <w:rPr>
          <w:rFonts w:ascii="Calibri" w:hAnsi="Calibri" w:cs="Calibri"/>
          <w:iCs/>
          <w:sz w:val="20"/>
          <w:szCs w:val="20"/>
        </w:rPr>
        <w:t xml:space="preserve"> </w:t>
      </w:r>
      <w:r w:rsidR="71DEA49F" w:rsidRPr="00AC235B">
        <w:rPr>
          <w:rFonts w:ascii="Calibri" w:hAnsi="Calibri" w:cs="Calibri"/>
          <w:sz w:val="20"/>
          <w:szCs w:val="20"/>
        </w:rPr>
        <w:t xml:space="preserve">The </w:t>
      </w:r>
      <w:r w:rsidR="004653E6">
        <w:rPr>
          <w:rFonts w:ascii="Calibri" w:hAnsi="Calibri" w:cs="Calibri"/>
          <w:sz w:val="20"/>
          <w:szCs w:val="20"/>
        </w:rPr>
        <w:t>framework</w:t>
      </w:r>
      <w:r w:rsidR="71DEA49F" w:rsidRPr="00AC235B">
        <w:rPr>
          <w:rFonts w:ascii="Calibri" w:hAnsi="Calibri" w:cs="Calibri"/>
          <w:sz w:val="20"/>
          <w:szCs w:val="20"/>
        </w:rPr>
        <w:t xml:space="preserve"> will </w:t>
      </w:r>
      <w:r w:rsidR="004653E6">
        <w:rPr>
          <w:rFonts w:ascii="Calibri" w:hAnsi="Calibri" w:cs="Calibri"/>
          <w:sz w:val="20"/>
          <w:szCs w:val="20"/>
        </w:rPr>
        <w:t xml:space="preserve">be </w:t>
      </w:r>
      <w:r w:rsidR="71DEA49F" w:rsidRPr="00AC235B">
        <w:rPr>
          <w:rFonts w:ascii="Calibri" w:hAnsi="Calibri" w:cs="Calibri"/>
          <w:sz w:val="20"/>
          <w:szCs w:val="20"/>
        </w:rPr>
        <w:t>align</w:t>
      </w:r>
      <w:r w:rsidR="004653E6">
        <w:rPr>
          <w:rFonts w:ascii="Calibri" w:hAnsi="Calibri" w:cs="Calibri"/>
          <w:sz w:val="20"/>
          <w:szCs w:val="20"/>
        </w:rPr>
        <w:t>ed</w:t>
      </w:r>
      <w:r w:rsidR="71DEA49F" w:rsidRPr="00AC235B">
        <w:rPr>
          <w:rFonts w:ascii="Calibri" w:hAnsi="Calibri" w:cs="Calibri"/>
          <w:sz w:val="20"/>
          <w:szCs w:val="20"/>
        </w:rPr>
        <w:t xml:space="preserve"> with DFID’s SMART rules and </w:t>
      </w:r>
      <w:r w:rsidR="004653E6">
        <w:rPr>
          <w:rFonts w:ascii="Calibri" w:hAnsi="Calibri" w:cs="Calibri"/>
          <w:sz w:val="20"/>
          <w:szCs w:val="20"/>
        </w:rPr>
        <w:t>will take an approach that</w:t>
      </w:r>
      <w:r w:rsidR="71DEA49F" w:rsidRPr="00AC235B">
        <w:rPr>
          <w:rFonts w:ascii="Calibri" w:hAnsi="Calibri" w:cs="Calibri"/>
          <w:sz w:val="20"/>
          <w:szCs w:val="20"/>
        </w:rPr>
        <w:t xml:space="preserve"> stretches beyond the simplistic view of inputs and costs. </w:t>
      </w:r>
    </w:p>
    <w:p w14:paraId="3DDD8BD1" w14:textId="54718B4E" w:rsidR="5AD2DB89" w:rsidRPr="00AC235B" w:rsidRDefault="5AD2DB89" w:rsidP="00AC235B">
      <w:pPr>
        <w:pStyle w:val="NoSpacing"/>
        <w:jc w:val="both"/>
        <w:rPr>
          <w:rFonts w:ascii="Calibri" w:hAnsi="Calibri" w:cs="Calibri"/>
          <w:sz w:val="20"/>
          <w:szCs w:val="20"/>
        </w:rPr>
      </w:pPr>
    </w:p>
    <w:p w14:paraId="5EEA0F9C" w14:textId="7F0FAB6F" w:rsidR="0023010A" w:rsidRPr="00AC235B" w:rsidRDefault="00D015AE" w:rsidP="00BE147E">
      <w:pPr>
        <w:pStyle w:val="NoSpacing"/>
        <w:jc w:val="both"/>
        <w:rPr>
          <w:rFonts w:ascii="Calibri" w:hAnsi="Calibri" w:cs="Calibri"/>
          <w:iCs/>
          <w:sz w:val="20"/>
          <w:szCs w:val="20"/>
        </w:rPr>
      </w:pPr>
      <w:r w:rsidRPr="00AC235B">
        <w:rPr>
          <w:rFonts w:ascii="Calibri" w:hAnsi="Calibri" w:cs="Calibri"/>
          <w:iCs/>
          <w:sz w:val="20"/>
          <w:szCs w:val="20"/>
        </w:rPr>
        <w:t>The assignment will cover the following:</w:t>
      </w:r>
    </w:p>
    <w:p w14:paraId="5465B155" w14:textId="77777777" w:rsidR="00D015AE" w:rsidRPr="00AC235B" w:rsidRDefault="00D015AE" w:rsidP="00BE147E">
      <w:pPr>
        <w:pStyle w:val="NoSpacing"/>
        <w:jc w:val="both"/>
        <w:rPr>
          <w:rFonts w:ascii="Calibri" w:hAnsi="Calibri" w:cs="Calibri"/>
          <w:iCs/>
          <w:sz w:val="20"/>
          <w:szCs w:val="20"/>
        </w:rPr>
      </w:pPr>
    </w:p>
    <w:p w14:paraId="5C50E5AA" w14:textId="77777777" w:rsidR="00D015AE" w:rsidRPr="00AC235B" w:rsidRDefault="00D015AE" w:rsidP="00BE147E">
      <w:pPr>
        <w:pStyle w:val="NoSpacing"/>
        <w:numPr>
          <w:ilvl w:val="0"/>
          <w:numId w:val="25"/>
        </w:numPr>
        <w:jc w:val="both"/>
        <w:rPr>
          <w:rFonts w:ascii="Calibri" w:hAnsi="Calibri" w:cs="Calibri"/>
          <w:iCs/>
          <w:sz w:val="20"/>
          <w:szCs w:val="20"/>
        </w:rPr>
      </w:pPr>
      <w:r w:rsidRPr="00AC235B">
        <w:rPr>
          <w:rFonts w:ascii="Calibri" w:hAnsi="Calibri" w:cs="Calibri"/>
          <w:b/>
          <w:bCs/>
          <w:iCs/>
          <w:sz w:val="20"/>
          <w:szCs w:val="20"/>
        </w:rPr>
        <w:t>Overview</w:t>
      </w:r>
      <w:r w:rsidRPr="00AC235B">
        <w:rPr>
          <w:rFonts w:ascii="Calibri" w:hAnsi="Calibri" w:cs="Calibri"/>
          <w:iCs/>
          <w:sz w:val="20"/>
          <w:szCs w:val="20"/>
        </w:rPr>
        <w:t xml:space="preserve">: Provide a key definition of VfM and how </w:t>
      </w:r>
      <w:proofErr w:type="gramStart"/>
      <w:r w:rsidRPr="00AC235B">
        <w:rPr>
          <w:rFonts w:ascii="Calibri" w:hAnsi="Calibri" w:cs="Calibri"/>
          <w:iCs/>
          <w:sz w:val="20"/>
          <w:szCs w:val="20"/>
        </w:rPr>
        <w:t>this maps</w:t>
      </w:r>
      <w:proofErr w:type="gramEnd"/>
      <w:r w:rsidRPr="00AC235B">
        <w:rPr>
          <w:rFonts w:ascii="Calibri" w:hAnsi="Calibri" w:cs="Calibri"/>
          <w:iCs/>
          <w:sz w:val="20"/>
          <w:szCs w:val="20"/>
        </w:rPr>
        <w:t xml:space="preserve"> to the functions of the WISH2ACTION programme</w:t>
      </w:r>
    </w:p>
    <w:p w14:paraId="64837D79" w14:textId="7708DB63"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b/>
          <w:bCs/>
          <w:iCs/>
          <w:sz w:val="20"/>
          <w:szCs w:val="20"/>
        </w:rPr>
        <w:t>Economy:</w:t>
      </w:r>
      <w:r w:rsidRPr="00AC235B">
        <w:rPr>
          <w:rFonts w:ascii="Calibri" w:hAnsi="Calibri" w:cs="Calibri"/>
          <w:iCs/>
          <w:sz w:val="20"/>
          <w:szCs w:val="20"/>
        </w:rPr>
        <w:t xml:space="preserve"> Provide an assessment of the acquisition and usage of financial, human or material resources. VfM on this measure is typically assessed in terms of the unit costs of inputs involved (e.g. personnel costs, procurement costs, travel costs, and other costs), benchmarking, appropriateness to context, quality of the inputs procured, and the complementarity of the inputs (considering what already exists).</w:t>
      </w:r>
    </w:p>
    <w:p w14:paraId="519EE77C" w14:textId="57980E34"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b/>
          <w:bCs/>
          <w:iCs/>
          <w:sz w:val="20"/>
          <w:szCs w:val="20"/>
        </w:rPr>
        <w:t>Efficiency:</w:t>
      </w:r>
      <w:r w:rsidRPr="00AC235B">
        <w:rPr>
          <w:rFonts w:ascii="Calibri" w:hAnsi="Calibri" w:cs="Calibri"/>
          <w:iCs/>
          <w:sz w:val="20"/>
          <w:szCs w:val="20"/>
        </w:rPr>
        <w:t xml:space="preserve"> Provide an assessment of the conversion of inputs to outputs. VfM on this measure is</w:t>
      </w:r>
      <w:r w:rsidR="00F67508" w:rsidRPr="00AC235B">
        <w:rPr>
          <w:rFonts w:ascii="Calibri" w:hAnsi="Calibri" w:cs="Calibri"/>
          <w:iCs/>
          <w:sz w:val="20"/>
          <w:szCs w:val="20"/>
        </w:rPr>
        <w:t xml:space="preserve"> typically</w:t>
      </w:r>
      <w:r w:rsidRPr="00AC235B">
        <w:rPr>
          <w:rFonts w:ascii="Calibri" w:hAnsi="Calibri" w:cs="Calibri"/>
          <w:iCs/>
          <w:sz w:val="20"/>
          <w:szCs w:val="20"/>
        </w:rPr>
        <w:t xml:space="preserve"> assessed on the quality of outputs that are generated by the activities undertaken by the various components of the programme (i.e. member associations, consortium partners and the IPPF W2A Secretariat), and the processes put into place to help facilitate this.</w:t>
      </w:r>
    </w:p>
    <w:p w14:paraId="61D70D22" w14:textId="2E7674E1"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b/>
          <w:bCs/>
          <w:iCs/>
          <w:sz w:val="20"/>
          <w:szCs w:val="20"/>
        </w:rPr>
        <w:t>Effectiveness:</w:t>
      </w:r>
      <w:r w:rsidRPr="00AC235B">
        <w:rPr>
          <w:rFonts w:ascii="Calibri" w:hAnsi="Calibri" w:cs="Calibri"/>
          <w:iCs/>
          <w:sz w:val="20"/>
          <w:szCs w:val="20"/>
        </w:rPr>
        <w:t xml:space="preserve"> Provide an assessment of the ability of </w:t>
      </w:r>
      <w:r w:rsidR="00F67508" w:rsidRPr="00AC235B">
        <w:rPr>
          <w:rFonts w:ascii="Calibri" w:hAnsi="Calibri" w:cs="Calibri"/>
          <w:iCs/>
          <w:sz w:val="20"/>
          <w:szCs w:val="20"/>
        </w:rPr>
        <w:t>programme interventions</w:t>
      </w:r>
      <w:r w:rsidRPr="00AC235B">
        <w:rPr>
          <w:rFonts w:ascii="Calibri" w:hAnsi="Calibri" w:cs="Calibri"/>
          <w:iCs/>
          <w:sz w:val="20"/>
          <w:szCs w:val="20"/>
        </w:rPr>
        <w:t xml:space="preserve"> to achieve their intended outcomes and subsequent impacts over the longer term.</w:t>
      </w:r>
      <w:r w:rsidR="00F67508" w:rsidRPr="00AC235B">
        <w:rPr>
          <w:rFonts w:ascii="Calibri" w:hAnsi="Calibri" w:cs="Calibri"/>
          <w:iCs/>
          <w:sz w:val="20"/>
          <w:szCs w:val="20"/>
        </w:rPr>
        <w:t xml:space="preserve"> This area </w:t>
      </w:r>
      <w:r w:rsidRPr="00AC235B">
        <w:rPr>
          <w:rFonts w:ascii="Calibri" w:hAnsi="Calibri" w:cs="Calibri"/>
          <w:iCs/>
          <w:sz w:val="20"/>
          <w:szCs w:val="20"/>
        </w:rPr>
        <w:t>focusses on results and achievement of observable, verifiable indicators.</w:t>
      </w:r>
    </w:p>
    <w:p w14:paraId="1BD0B32B" w14:textId="5860277E"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b/>
          <w:bCs/>
          <w:iCs/>
          <w:sz w:val="20"/>
          <w:szCs w:val="20"/>
        </w:rPr>
        <w:t>Equity and Sustainability:</w:t>
      </w:r>
      <w:r w:rsidRPr="00AC235B">
        <w:rPr>
          <w:rFonts w:ascii="Calibri" w:hAnsi="Calibri" w:cs="Calibri"/>
          <w:iCs/>
          <w:sz w:val="20"/>
          <w:szCs w:val="20"/>
        </w:rPr>
        <w:t xml:space="preserve"> Equity in this context includes inclusiveness of the most marginalised </w:t>
      </w:r>
      <w:r w:rsidR="00BC703C">
        <w:rPr>
          <w:rFonts w:ascii="Calibri" w:hAnsi="Calibri" w:cs="Calibri"/>
          <w:iCs/>
          <w:sz w:val="20"/>
          <w:szCs w:val="20"/>
        </w:rPr>
        <w:t xml:space="preserve">and underserved </w:t>
      </w:r>
      <w:r w:rsidRPr="00AC235B">
        <w:rPr>
          <w:rFonts w:ascii="Calibri" w:hAnsi="Calibri" w:cs="Calibri"/>
          <w:iCs/>
          <w:sz w:val="20"/>
          <w:szCs w:val="20"/>
        </w:rPr>
        <w:t>groups</w:t>
      </w:r>
      <w:r w:rsidR="00F67508" w:rsidRPr="00AC235B">
        <w:rPr>
          <w:rFonts w:ascii="Calibri" w:hAnsi="Calibri" w:cs="Calibri"/>
          <w:iCs/>
          <w:sz w:val="20"/>
          <w:szCs w:val="20"/>
        </w:rPr>
        <w:t xml:space="preserve"> (</w:t>
      </w:r>
      <w:r w:rsidR="00BC703C">
        <w:rPr>
          <w:rFonts w:ascii="Calibri" w:hAnsi="Calibri" w:cs="Calibri"/>
          <w:iCs/>
          <w:sz w:val="20"/>
          <w:szCs w:val="20"/>
        </w:rPr>
        <w:t xml:space="preserve">including </w:t>
      </w:r>
      <w:r w:rsidR="00A9103F">
        <w:rPr>
          <w:rFonts w:ascii="Calibri" w:hAnsi="Calibri" w:cs="Calibri"/>
          <w:iCs/>
          <w:sz w:val="20"/>
          <w:szCs w:val="20"/>
        </w:rPr>
        <w:t xml:space="preserve">people with disabilities, </w:t>
      </w:r>
      <w:r w:rsidR="00BC703C">
        <w:rPr>
          <w:rFonts w:ascii="Calibri" w:hAnsi="Calibri" w:cs="Calibri"/>
          <w:iCs/>
          <w:sz w:val="20"/>
          <w:szCs w:val="20"/>
        </w:rPr>
        <w:t xml:space="preserve">people living in poverty, young people (below 20 </w:t>
      </w:r>
      <w:proofErr w:type="spellStart"/>
      <w:r w:rsidR="00BC703C">
        <w:rPr>
          <w:rFonts w:ascii="Calibri" w:hAnsi="Calibri" w:cs="Calibri"/>
          <w:iCs/>
          <w:sz w:val="20"/>
          <w:szCs w:val="20"/>
        </w:rPr>
        <w:t>yrs</w:t>
      </w:r>
      <w:proofErr w:type="spellEnd"/>
      <w:r w:rsidR="00BC703C">
        <w:rPr>
          <w:rFonts w:ascii="Calibri" w:hAnsi="Calibri" w:cs="Calibri"/>
          <w:iCs/>
          <w:sz w:val="20"/>
          <w:szCs w:val="20"/>
        </w:rPr>
        <w:t xml:space="preserve">) </w:t>
      </w:r>
      <w:r w:rsidR="00F67508" w:rsidRPr="00AC235B">
        <w:rPr>
          <w:rFonts w:ascii="Calibri" w:hAnsi="Calibri" w:cs="Calibri"/>
          <w:iCs/>
          <w:sz w:val="20"/>
          <w:szCs w:val="20"/>
        </w:rPr>
        <w:t>or refugee</w:t>
      </w:r>
      <w:r w:rsidR="00AE7B29">
        <w:rPr>
          <w:rFonts w:ascii="Calibri" w:hAnsi="Calibri" w:cs="Calibri"/>
          <w:iCs/>
          <w:sz w:val="20"/>
          <w:szCs w:val="20"/>
        </w:rPr>
        <w:t>s</w:t>
      </w:r>
      <w:r w:rsidR="00F67508" w:rsidRPr="00AC235B">
        <w:rPr>
          <w:rFonts w:ascii="Calibri" w:hAnsi="Calibri" w:cs="Calibri"/>
          <w:iCs/>
          <w:sz w:val="20"/>
          <w:szCs w:val="20"/>
        </w:rPr>
        <w:t xml:space="preserve"> and internally displaced people)</w:t>
      </w:r>
      <w:r w:rsidRPr="00AC235B">
        <w:rPr>
          <w:rFonts w:ascii="Calibri" w:hAnsi="Calibri" w:cs="Calibri"/>
          <w:iCs/>
          <w:sz w:val="20"/>
          <w:szCs w:val="20"/>
        </w:rPr>
        <w:t xml:space="preserve"> in a community. In the context of W2A wanting to target the most groups, potential higher costs per CYP need to be balanced against the significantly higher costs of achieving SRH outcomes with the most marginalised beneficiaries.</w:t>
      </w:r>
    </w:p>
    <w:p w14:paraId="121FADBE" w14:textId="77777777" w:rsidR="00BE147E" w:rsidRPr="00AC235B" w:rsidRDefault="00BE147E" w:rsidP="00BE147E">
      <w:pPr>
        <w:pStyle w:val="NoSpacing"/>
        <w:ind w:left="360"/>
        <w:jc w:val="both"/>
        <w:rPr>
          <w:rFonts w:ascii="Calibri" w:hAnsi="Calibri" w:cs="Calibri"/>
          <w:iCs/>
          <w:sz w:val="20"/>
          <w:szCs w:val="20"/>
        </w:rPr>
      </w:pPr>
    </w:p>
    <w:p w14:paraId="5051B0E3" w14:textId="77777777" w:rsidR="00BE147E" w:rsidRPr="00AC235B" w:rsidRDefault="00BE147E" w:rsidP="00BE147E">
      <w:pPr>
        <w:pStyle w:val="NoSpacing"/>
        <w:jc w:val="both"/>
        <w:rPr>
          <w:rFonts w:ascii="Calibri" w:hAnsi="Calibri" w:cs="Calibri"/>
          <w:iCs/>
          <w:sz w:val="20"/>
          <w:szCs w:val="20"/>
        </w:rPr>
      </w:pPr>
      <w:r w:rsidRPr="00AC235B">
        <w:rPr>
          <w:rFonts w:ascii="Calibri" w:hAnsi="Calibri" w:cs="Calibri"/>
          <w:iCs/>
          <w:sz w:val="20"/>
          <w:szCs w:val="20"/>
        </w:rPr>
        <w:t>Overall the VfM strategic assessment will need to weight economy, efficiency and effectiveness considerations against the aims and objectives of the programme – not just simply looking at economy as is often done.</w:t>
      </w:r>
    </w:p>
    <w:p w14:paraId="214B7650" w14:textId="77777777" w:rsidR="00BE147E" w:rsidRPr="00AC235B" w:rsidRDefault="00BE147E" w:rsidP="00BE147E">
      <w:pPr>
        <w:pStyle w:val="NoSpacing"/>
        <w:jc w:val="both"/>
        <w:rPr>
          <w:rFonts w:ascii="Calibri" w:hAnsi="Calibri" w:cs="Calibri"/>
          <w:iCs/>
          <w:sz w:val="20"/>
          <w:szCs w:val="20"/>
        </w:rPr>
      </w:pPr>
    </w:p>
    <w:p w14:paraId="3271AFA8" w14:textId="77777777" w:rsidR="00BE147E" w:rsidRPr="00AC235B" w:rsidRDefault="00BE147E" w:rsidP="00BE147E">
      <w:pPr>
        <w:pStyle w:val="NoSpacing"/>
        <w:jc w:val="both"/>
        <w:rPr>
          <w:rFonts w:ascii="Calibri" w:hAnsi="Calibri" w:cs="Calibri"/>
          <w:b/>
          <w:bCs/>
          <w:i/>
          <w:sz w:val="20"/>
          <w:szCs w:val="20"/>
        </w:rPr>
      </w:pPr>
      <w:r w:rsidRPr="00AC235B">
        <w:rPr>
          <w:rFonts w:ascii="Calibri" w:hAnsi="Calibri" w:cs="Calibri"/>
          <w:b/>
          <w:bCs/>
          <w:i/>
          <w:sz w:val="20"/>
          <w:szCs w:val="20"/>
        </w:rPr>
        <w:t>Methodology</w:t>
      </w:r>
    </w:p>
    <w:p w14:paraId="6808E12F" w14:textId="77777777" w:rsidR="004653E6" w:rsidRDefault="004653E6" w:rsidP="00BE147E">
      <w:pPr>
        <w:pStyle w:val="NoSpacing"/>
        <w:jc w:val="both"/>
        <w:rPr>
          <w:rFonts w:ascii="Calibri" w:hAnsi="Calibri" w:cs="Calibri"/>
          <w:iCs/>
          <w:sz w:val="20"/>
          <w:szCs w:val="20"/>
        </w:rPr>
      </w:pPr>
    </w:p>
    <w:p w14:paraId="275D9307" w14:textId="5E7FCDD9" w:rsidR="00BE147E" w:rsidRPr="00AC235B" w:rsidRDefault="00BE147E" w:rsidP="00BE147E">
      <w:pPr>
        <w:pStyle w:val="NoSpacing"/>
        <w:jc w:val="both"/>
        <w:rPr>
          <w:rFonts w:ascii="Calibri" w:hAnsi="Calibri" w:cs="Calibri"/>
          <w:iCs/>
          <w:sz w:val="20"/>
          <w:szCs w:val="20"/>
        </w:rPr>
      </w:pPr>
      <w:r w:rsidRPr="00AC235B">
        <w:rPr>
          <w:rFonts w:ascii="Calibri" w:hAnsi="Calibri" w:cs="Calibri"/>
          <w:iCs/>
          <w:sz w:val="20"/>
          <w:szCs w:val="20"/>
        </w:rPr>
        <w:t>The consultant team will be expected to use the following methodology to undertake deliver</w:t>
      </w:r>
      <w:r w:rsidR="00134A15">
        <w:rPr>
          <w:rFonts w:ascii="Calibri" w:hAnsi="Calibri" w:cs="Calibri"/>
          <w:iCs/>
          <w:sz w:val="20"/>
          <w:szCs w:val="20"/>
        </w:rPr>
        <w:t>y</w:t>
      </w:r>
      <w:r w:rsidRPr="00AC235B">
        <w:rPr>
          <w:rFonts w:ascii="Calibri" w:hAnsi="Calibri" w:cs="Calibri"/>
          <w:iCs/>
          <w:sz w:val="20"/>
          <w:szCs w:val="20"/>
        </w:rPr>
        <w:t xml:space="preserve"> of this assignment:</w:t>
      </w:r>
    </w:p>
    <w:p w14:paraId="303B5CFD" w14:textId="706B166C" w:rsidR="00BE147E" w:rsidRPr="00AC235B" w:rsidRDefault="00BE147E" w:rsidP="00BE147E">
      <w:pPr>
        <w:pStyle w:val="NoSpacing"/>
        <w:jc w:val="both"/>
        <w:rPr>
          <w:rFonts w:ascii="Calibri" w:hAnsi="Calibri" w:cs="Calibri"/>
          <w:iCs/>
          <w:sz w:val="20"/>
          <w:szCs w:val="20"/>
        </w:rPr>
      </w:pPr>
    </w:p>
    <w:p w14:paraId="57481622" w14:textId="754D7955"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Undertake</w:t>
      </w:r>
      <w:r w:rsidR="00B41579" w:rsidRPr="00AC235B">
        <w:rPr>
          <w:rFonts w:ascii="Calibri" w:hAnsi="Calibri" w:cs="Calibri"/>
          <w:iCs/>
          <w:sz w:val="20"/>
          <w:szCs w:val="20"/>
        </w:rPr>
        <w:t xml:space="preserve"> a comprehensive</w:t>
      </w:r>
      <w:r w:rsidRPr="00AC235B">
        <w:rPr>
          <w:rFonts w:ascii="Calibri" w:hAnsi="Calibri" w:cs="Calibri"/>
          <w:iCs/>
          <w:sz w:val="20"/>
          <w:szCs w:val="20"/>
        </w:rPr>
        <w:t xml:space="preserve"> document review of key W2A background documents </w:t>
      </w:r>
    </w:p>
    <w:p w14:paraId="0B3E0610" w14:textId="34900D3F" w:rsidR="00B41579" w:rsidRPr="00AC235B" w:rsidRDefault="00B41579"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Undertake initial consultations with the W2A team and other key stakeholders such as DFID</w:t>
      </w:r>
      <w:r w:rsidR="00B6729F">
        <w:rPr>
          <w:rFonts w:ascii="Calibri" w:hAnsi="Calibri" w:cs="Calibri"/>
          <w:iCs/>
          <w:sz w:val="20"/>
          <w:szCs w:val="20"/>
        </w:rPr>
        <w:t>, Marie Stopes International (who lead Lot 1)</w:t>
      </w:r>
      <w:bookmarkStart w:id="0" w:name="_GoBack"/>
      <w:bookmarkEnd w:id="0"/>
      <w:r w:rsidRPr="00AC235B">
        <w:rPr>
          <w:rFonts w:ascii="Calibri" w:hAnsi="Calibri" w:cs="Calibri"/>
          <w:iCs/>
          <w:sz w:val="20"/>
          <w:szCs w:val="20"/>
        </w:rPr>
        <w:t xml:space="preserve"> and the Third Party Monitor (TPM)</w:t>
      </w:r>
      <w:r w:rsidR="002F7F50" w:rsidRPr="00AC235B">
        <w:rPr>
          <w:rFonts w:ascii="Calibri" w:hAnsi="Calibri" w:cs="Calibri"/>
          <w:iCs/>
          <w:sz w:val="20"/>
          <w:szCs w:val="20"/>
        </w:rPr>
        <w:t xml:space="preserve"> to validate the assignment parameters and gather information</w:t>
      </w:r>
    </w:p>
    <w:p w14:paraId="1599424C" w14:textId="4EE4E499"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 xml:space="preserve">Design and deliver </w:t>
      </w:r>
      <w:r w:rsidR="00B41579" w:rsidRPr="00AC235B">
        <w:rPr>
          <w:rFonts w:ascii="Calibri" w:hAnsi="Calibri" w:cs="Calibri"/>
          <w:iCs/>
          <w:sz w:val="20"/>
          <w:szCs w:val="20"/>
        </w:rPr>
        <w:t xml:space="preserve">a </w:t>
      </w:r>
      <w:r w:rsidRPr="00AC235B">
        <w:rPr>
          <w:rFonts w:ascii="Calibri" w:hAnsi="Calibri" w:cs="Calibri"/>
          <w:iCs/>
          <w:sz w:val="20"/>
          <w:szCs w:val="20"/>
        </w:rPr>
        <w:t>VfM strategy framework workshop</w:t>
      </w:r>
      <w:r w:rsidR="00B41579" w:rsidRPr="00AC235B">
        <w:rPr>
          <w:rFonts w:ascii="Calibri" w:hAnsi="Calibri" w:cs="Calibri"/>
          <w:iCs/>
          <w:sz w:val="20"/>
          <w:szCs w:val="20"/>
        </w:rPr>
        <w:t xml:space="preserve"> in Nairobi</w:t>
      </w:r>
      <w:r w:rsidRPr="00AC235B">
        <w:rPr>
          <w:rFonts w:ascii="Calibri" w:hAnsi="Calibri" w:cs="Calibri"/>
          <w:iCs/>
          <w:sz w:val="20"/>
          <w:szCs w:val="20"/>
        </w:rPr>
        <w:t xml:space="preserve"> with key programme stakeholders</w:t>
      </w:r>
    </w:p>
    <w:p w14:paraId="14855033" w14:textId="2C94C4F4"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Develop a</w:t>
      </w:r>
      <w:r w:rsidR="004653E6">
        <w:rPr>
          <w:rFonts w:ascii="Calibri" w:hAnsi="Calibri" w:cs="Calibri"/>
          <w:iCs/>
          <w:sz w:val="20"/>
          <w:szCs w:val="20"/>
        </w:rPr>
        <w:t xml:space="preserve"> VFM improvement plan </w:t>
      </w:r>
      <w:r w:rsidRPr="00AC235B">
        <w:rPr>
          <w:rFonts w:ascii="Calibri" w:hAnsi="Calibri" w:cs="Calibri"/>
          <w:iCs/>
          <w:sz w:val="20"/>
          <w:szCs w:val="20"/>
        </w:rPr>
        <w:t>that incorporates the following:</w:t>
      </w:r>
    </w:p>
    <w:p w14:paraId="31A0A82C" w14:textId="727D1BFD" w:rsidR="0059056E" w:rsidRPr="00AC235B" w:rsidRDefault="0059056E" w:rsidP="00BE147E">
      <w:pPr>
        <w:pStyle w:val="NoSpacing"/>
        <w:numPr>
          <w:ilvl w:val="1"/>
          <w:numId w:val="25"/>
        </w:numPr>
        <w:jc w:val="both"/>
        <w:rPr>
          <w:rFonts w:ascii="Calibri" w:hAnsi="Calibri" w:cs="Calibri"/>
          <w:iCs/>
          <w:sz w:val="20"/>
          <w:szCs w:val="20"/>
        </w:rPr>
      </w:pPr>
      <w:r w:rsidRPr="00AC235B">
        <w:rPr>
          <w:rFonts w:ascii="Calibri" w:hAnsi="Calibri" w:cs="Calibri"/>
          <w:iCs/>
          <w:sz w:val="20"/>
          <w:szCs w:val="20"/>
        </w:rPr>
        <w:t>Identify specific programme areas to achieve significant improvements in VfM</w:t>
      </w:r>
    </w:p>
    <w:p w14:paraId="526E2E4A" w14:textId="6C8CE4C3" w:rsidR="00BE147E" w:rsidRPr="00AC235B" w:rsidRDefault="004653E6" w:rsidP="00BE147E">
      <w:pPr>
        <w:pStyle w:val="NoSpacing"/>
        <w:numPr>
          <w:ilvl w:val="1"/>
          <w:numId w:val="25"/>
        </w:numPr>
        <w:jc w:val="both"/>
        <w:rPr>
          <w:rFonts w:ascii="Calibri" w:hAnsi="Calibri" w:cs="Calibri"/>
          <w:iCs/>
          <w:sz w:val="20"/>
          <w:szCs w:val="20"/>
        </w:rPr>
      </w:pPr>
      <w:r>
        <w:rPr>
          <w:rFonts w:ascii="Calibri" w:hAnsi="Calibri" w:cs="Calibri"/>
          <w:iCs/>
          <w:sz w:val="20"/>
          <w:szCs w:val="20"/>
        </w:rPr>
        <w:t xml:space="preserve">Identify specific </w:t>
      </w:r>
      <w:r w:rsidR="00BE147E" w:rsidRPr="00AC235B">
        <w:rPr>
          <w:rFonts w:ascii="Calibri" w:hAnsi="Calibri" w:cs="Calibri"/>
          <w:iCs/>
          <w:sz w:val="20"/>
          <w:szCs w:val="20"/>
        </w:rPr>
        <w:t>Implementation roles/responsibilities</w:t>
      </w:r>
      <w:r w:rsidR="002F7F50" w:rsidRPr="00AC235B">
        <w:rPr>
          <w:rFonts w:ascii="Calibri" w:hAnsi="Calibri" w:cs="Calibri"/>
          <w:iCs/>
          <w:sz w:val="20"/>
          <w:szCs w:val="20"/>
        </w:rPr>
        <w:t xml:space="preserve"> to drive VfM improvements</w:t>
      </w:r>
      <w:r w:rsidR="00BE147E" w:rsidRPr="00AC235B">
        <w:rPr>
          <w:rFonts w:ascii="Calibri" w:hAnsi="Calibri" w:cs="Calibri"/>
          <w:iCs/>
          <w:sz w:val="20"/>
          <w:szCs w:val="20"/>
        </w:rPr>
        <w:t xml:space="preserve"> and</w:t>
      </w:r>
      <w:r w:rsidR="002F7F50" w:rsidRPr="00AC235B">
        <w:rPr>
          <w:rFonts w:ascii="Calibri" w:hAnsi="Calibri" w:cs="Calibri"/>
          <w:iCs/>
          <w:sz w:val="20"/>
          <w:szCs w:val="20"/>
        </w:rPr>
        <w:t xml:space="preserve"> identify</w:t>
      </w:r>
      <w:r w:rsidR="00BE147E" w:rsidRPr="00AC235B">
        <w:rPr>
          <w:rFonts w:ascii="Calibri" w:hAnsi="Calibri" w:cs="Calibri"/>
          <w:iCs/>
          <w:sz w:val="20"/>
          <w:szCs w:val="20"/>
        </w:rPr>
        <w:t xml:space="preserve"> key data</w:t>
      </w:r>
      <w:r w:rsidR="002F7F50" w:rsidRPr="00AC235B">
        <w:rPr>
          <w:rFonts w:ascii="Calibri" w:hAnsi="Calibri" w:cs="Calibri"/>
          <w:iCs/>
          <w:sz w:val="20"/>
          <w:szCs w:val="20"/>
        </w:rPr>
        <w:t xml:space="preserve"> requirements and</w:t>
      </w:r>
      <w:r w:rsidR="00BE147E" w:rsidRPr="00AC235B">
        <w:rPr>
          <w:rFonts w:ascii="Calibri" w:hAnsi="Calibri" w:cs="Calibri"/>
          <w:iCs/>
          <w:sz w:val="20"/>
          <w:szCs w:val="20"/>
        </w:rPr>
        <w:t xml:space="preserve"> dependencies </w:t>
      </w:r>
    </w:p>
    <w:p w14:paraId="54A0968A" w14:textId="4FEE130C" w:rsidR="00BE147E" w:rsidRPr="00AC235B" w:rsidRDefault="00BE147E" w:rsidP="00BE147E">
      <w:pPr>
        <w:pStyle w:val="NoSpacing"/>
        <w:numPr>
          <w:ilvl w:val="1"/>
          <w:numId w:val="25"/>
        </w:numPr>
        <w:jc w:val="both"/>
        <w:rPr>
          <w:rFonts w:ascii="Calibri" w:hAnsi="Calibri" w:cs="Calibri"/>
          <w:iCs/>
          <w:sz w:val="20"/>
          <w:szCs w:val="20"/>
        </w:rPr>
      </w:pPr>
      <w:r w:rsidRPr="00AC235B">
        <w:rPr>
          <w:rFonts w:ascii="Calibri" w:hAnsi="Calibri" w:cs="Calibri"/>
          <w:iCs/>
          <w:sz w:val="20"/>
          <w:szCs w:val="20"/>
        </w:rPr>
        <w:t>Identify key stakeholders/respondents for data submissions</w:t>
      </w:r>
    </w:p>
    <w:p w14:paraId="7B5D88ED" w14:textId="184889E5" w:rsidR="00BE147E" w:rsidRPr="00AC235B" w:rsidRDefault="00BE147E" w:rsidP="00BE147E">
      <w:pPr>
        <w:pStyle w:val="NoSpacing"/>
        <w:numPr>
          <w:ilvl w:val="1"/>
          <w:numId w:val="25"/>
        </w:numPr>
        <w:jc w:val="both"/>
        <w:rPr>
          <w:rFonts w:ascii="Calibri" w:hAnsi="Calibri" w:cs="Calibri"/>
          <w:iCs/>
          <w:sz w:val="20"/>
          <w:szCs w:val="20"/>
        </w:rPr>
      </w:pPr>
      <w:r w:rsidRPr="00AC235B">
        <w:rPr>
          <w:rFonts w:ascii="Calibri" w:hAnsi="Calibri" w:cs="Calibri"/>
          <w:iCs/>
          <w:sz w:val="20"/>
          <w:szCs w:val="20"/>
        </w:rPr>
        <w:t>Develop VFM indices reference sheets</w:t>
      </w:r>
    </w:p>
    <w:p w14:paraId="31DED03F" w14:textId="684FC47C" w:rsidR="00BE147E" w:rsidRPr="00AC235B" w:rsidRDefault="00BE147E" w:rsidP="00BE147E">
      <w:pPr>
        <w:pStyle w:val="NoSpacing"/>
        <w:numPr>
          <w:ilvl w:val="1"/>
          <w:numId w:val="25"/>
        </w:numPr>
        <w:jc w:val="both"/>
        <w:rPr>
          <w:rFonts w:ascii="Calibri" w:hAnsi="Calibri" w:cs="Calibri"/>
          <w:iCs/>
          <w:sz w:val="20"/>
          <w:szCs w:val="20"/>
        </w:rPr>
      </w:pPr>
      <w:r w:rsidRPr="00AC235B">
        <w:rPr>
          <w:rFonts w:ascii="Calibri" w:hAnsi="Calibri" w:cs="Calibri"/>
          <w:iCs/>
          <w:sz w:val="20"/>
          <w:szCs w:val="20"/>
        </w:rPr>
        <w:t>Develop templates to input data</w:t>
      </w:r>
    </w:p>
    <w:p w14:paraId="5731A668" w14:textId="337F8F30" w:rsidR="00BE147E" w:rsidRPr="00AC235B" w:rsidRDefault="00B41579">
      <w:pPr>
        <w:pStyle w:val="NoSpacing"/>
        <w:numPr>
          <w:ilvl w:val="1"/>
          <w:numId w:val="25"/>
        </w:numPr>
        <w:jc w:val="both"/>
        <w:rPr>
          <w:rFonts w:ascii="Calibri" w:hAnsi="Calibri" w:cs="Calibri"/>
          <w:sz w:val="20"/>
          <w:szCs w:val="20"/>
        </w:rPr>
      </w:pPr>
      <w:r w:rsidRPr="00AC235B">
        <w:rPr>
          <w:rFonts w:ascii="Calibri" w:hAnsi="Calibri" w:cs="Calibri"/>
          <w:sz w:val="20"/>
          <w:szCs w:val="20"/>
        </w:rPr>
        <w:t xml:space="preserve">Map out the </w:t>
      </w:r>
      <w:r w:rsidR="00BE147E" w:rsidRPr="00AC235B">
        <w:rPr>
          <w:rFonts w:ascii="Calibri" w:hAnsi="Calibri" w:cs="Calibri"/>
          <w:sz w:val="20"/>
          <w:szCs w:val="20"/>
        </w:rPr>
        <w:t>data collection process</w:t>
      </w:r>
    </w:p>
    <w:p w14:paraId="7BC59ADE" w14:textId="796785CD" w:rsidR="5ACC3B44" w:rsidRPr="00AC235B" w:rsidRDefault="5ACC3B44" w:rsidP="00AC235B">
      <w:pPr>
        <w:pStyle w:val="NoSpacing"/>
        <w:numPr>
          <w:ilvl w:val="1"/>
          <w:numId w:val="25"/>
        </w:numPr>
        <w:jc w:val="both"/>
        <w:rPr>
          <w:sz w:val="20"/>
          <w:szCs w:val="20"/>
        </w:rPr>
      </w:pPr>
      <w:r w:rsidRPr="00AC235B">
        <w:rPr>
          <w:rFonts w:ascii="Calibri" w:hAnsi="Calibri" w:cs="Calibri"/>
          <w:sz w:val="20"/>
          <w:szCs w:val="20"/>
        </w:rPr>
        <w:t>Identify</w:t>
      </w:r>
      <w:r w:rsidR="60E42E20" w:rsidRPr="00AC235B">
        <w:rPr>
          <w:rFonts w:ascii="Calibri" w:hAnsi="Calibri" w:cs="Calibri"/>
          <w:sz w:val="20"/>
          <w:szCs w:val="20"/>
        </w:rPr>
        <w:t xml:space="preserve"> strategies to capture meaning</w:t>
      </w:r>
      <w:r w:rsidR="6FE8F690" w:rsidRPr="00AC235B">
        <w:rPr>
          <w:rFonts w:ascii="Calibri" w:hAnsi="Calibri" w:cs="Calibri"/>
          <w:sz w:val="20"/>
          <w:szCs w:val="20"/>
        </w:rPr>
        <w:t>ful financ</w:t>
      </w:r>
      <w:r w:rsidR="35627D05" w:rsidRPr="00AC235B">
        <w:rPr>
          <w:rFonts w:ascii="Calibri" w:hAnsi="Calibri" w:cs="Calibri"/>
          <w:sz w:val="20"/>
          <w:szCs w:val="20"/>
        </w:rPr>
        <w:t xml:space="preserve">ial data </w:t>
      </w:r>
      <w:r w:rsidR="68E4A8DD" w:rsidRPr="00AC235B">
        <w:rPr>
          <w:rFonts w:ascii="Calibri" w:hAnsi="Calibri" w:cs="Calibri"/>
          <w:sz w:val="20"/>
          <w:szCs w:val="20"/>
        </w:rPr>
        <w:t xml:space="preserve">(e.g. </w:t>
      </w:r>
      <w:r w:rsidR="00720749" w:rsidRPr="00AC235B">
        <w:rPr>
          <w:rFonts w:ascii="Calibri" w:hAnsi="Calibri" w:cs="Calibri"/>
          <w:sz w:val="20"/>
          <w:szCs w:val="20"/>
        </w:rPr>
        <w:t>sample-based</w:t>
      </w:r>
      <w:r w:rsidR="68E4A8DD" w:rsidRPr="00AC235B">
        <w:rPr>
          <w:rFonts w:ascii="Calibri" w:hAnsi="Calibri" w:cs="Calibri"/>
          <w:sz w:val="20"/>
          <w:szCs w:val="20"/>
        </w:rPr>
        <w:t xml:space="preserve"> studies, routine </w:t>
      </w:r>
      <w:r w:rsidR="627F0CFA" w:rsidRPr="00AC235B">
        <w:rPr>
          <w:rFonts w:ascii="Calibri" w:hAnsi="Calibri" w:cs="Calibri"/>
          <w:sz w:val="20"/>
          <w:szCs w:val="20"/>
        </w:rPr>
        <w:t>e</w:t>
      </w:r>
      <w:r w:rsidR="1683B65B" w:rsidRPr="00AC235B">
        <w:rPr>
          <w:rFonts w:ascii="Calibri" w:hAnsi="Calibri" w:cs="Calibri"/>
          <w:sz w:val="20"/>
          <w:szCs w:val="20"/>
        </w:rPr>
        <w:t xml:space="preserve">xtrapolation where </w:t>
      </w:r>
      <w:r w:rsidR="01CF2662" w:rsidRPr="00AC235B">
        <w:rPr>
          <w:rFonts w:ascii="Calibri" w:hAnsi="Calibri" w:cs="Calibri"/>
          <w:sz w:val="20"/>
          <w:szCs w:val="20"/>
        </w:rPr>
        <w:t>financial data is not a</w:t>
      </w:r>
      <w:r w:rsidR="2D33A1A2" w:rsidRPr="00AC235B">
        <w:rPr>
          <w:rFonts w:ascii="Calibri" w:hAnsi="Calibri" w:cs="Calibri"/>
          <w:sz w:val="20"/>
          <w:szCs w:val="20"/>
        </w:rPr>
        <w:t>vailable in disag</w:t>
      </w:r>
      <w:r w:rsidR="4F29D457" w:rsidRPr="00AC235B">
        <w:rPr>
          <w:rFonts w:ascii="Calibri" w:hAnsi="Calibri" w:cs="Calibri"/>
          <w:sz w:val="20"/>
          <w:szCs w:val="20"/>
        </w:rPr>
        <w:t>gregated f</w:t>
      </w:r>
      <w:r w:rsidR="558B514D" w:rsidRPr="00AC235B">
        <w:rPr>
          <w:rFonts w:ascii="Calibri" w:hAnsi="Calibri" w:cs="Calibri"/>
          <w:sz w:val="20"/>
          <w:szCs w:val="20"/>
        </w:rPr>
        <w:t>orms)</w:t>
      </w:r>
    </w:p>
    <w:p w14:paraId="07D33FEA" w14:textId="25801DA8" w:rsidR="00BE147E" w:rsidRPr="00AC235B" w:rsidRDefault="00BE147E" w:rsidP="00BE147E">
      <w:pPr>
        <w:pStyle w:val="NoSpacing"/>
        <w:numPr>
          <w:ilvl w:val="1"/>
          <w:numId w:val="25"/>
        </w:numPr>
        <w:jc w:val="both"/>
        <w:rPr>
          <w:rFonts w:ascii="Calibri" w:hAnsi="Calibri" w:cs="Calibri"/>
          <w:iCs/>
          <w:sz w:val="20"/>
          <w:szCs w:val="20"/>
        </w:rPr>
      </w:pPr>
      <w:r w:rsidRPr="00AC235B">
        <w:rPr>
          <w:rFonts w:ascii="Calibri" w:hAnsi="Calibri" w:cs="Calibri"/>
          <w:iCs/>
          <w:sz w:val="20"/>
          <w:szCs w:val="20"/>
        </w:rPr>
        <w:t xml:space="preserve">Outline the timeframe for </w:t>
      </w:r>
      <w:r w:rsidR="001B47E8" w:rsidRPr="00AC235B">
        <w:rPr>
          <w:rFonts w:ascii="Calibri" w:hAnsi="Calibri" w:cs="Calibri"/>
          <w:iCs/>
          <w:sz w:val="20"/>
          <w:szCs w:val="20"/>
        </w:rPr>
        <w:t>an</w:t>
      </w:r>
      <w:r w:rsidRPr="00AC235B">
        <w:rPr>
          <w:rFonts w:ascii="Calibri" w:hAnsi="Calibri" w:cs="Calibri"/>
          <w:iCs/>
          <w:sz w:val="20"/>
          <w:szCs w:val="20"/>
        </w:rPr>
        <w:t xml:space="preserve"> annual VFM assessment </w:t>
      </w:r>
      <w:r w:rsidR="001B47E8" w:rsidRPr="00AC235B">
        <w:rPr>
          <w:rFonts w:ascii="Calibri" w:hAnsi="Calibri" w:cs="Calibri"/>
          <w:iCs/>
          <w:sz w:val="20"/>
          <w:szCs w:val="20"/>
        </w:rPr>
        <w:t>over the remaining Life</w:t>
      </w:r>
      <w:r w:rsidR="00134A15">
        <w:rPr>
          <w:rFonts w:ascii="Calibri" w:hAnsi="Calibri" w:cs="Calibri"/>
          <w:iCs/>
          <w:sz w:val="20"/>
          <w:szCs w:val="20"/>
        </w:rPr>
        <w:t xml:space="preserve"> </w:t>
      </w:r>
      <w:r w:rsidR="001B47E8" w:rsidRPr="00AC235B">
        <w:rPr>
          <w:rFonts w:ascii="Calibri" w:hAnsi="Calibri" w:cs="Calibri"/>
          <w:iCs/>
          <w:sz w:val="20"/>
          <w:szCs w:val="20"/>
        </w:rPr>
        <w:t>cy</w:t>
      </w:r>
      <w:r w:rsidR="00134A15">
        <w:rPr>
          <w:rFonts w:ascii="Calibri" w:hAnsi="Calibri" w:cs="Calibri"/>
          <w:iCs/>
          <w:sz w:val="20"/>
          <w:szCs w:val="20"/>
        </w:rPr>
        <w:t>c</w:t>
      </w:r>
      <w:r w:rsidR="001B47E8" w:rsidRPr="00AC235B">
        <w:rPr>
          <w:rFonts w:ascii="Calibri" w:hAnsi="Calibri" w:cs="Calibri"/>
          <w:iCs/>
          <w:sz w:val="20"/>
          <w:szCs w:val="20"/>
        </w:rPr>
        <w:t>le of the programme</w:t>
      </w:r>
    </w:p>
    <w:p w14:paraId="1F1F30DB" w14:textId="0AA21422" w:rsidR="00F67508" w:rsidRPr="00AC235B" w:rsidRDefault="00F67508" w:rsidP="00F67508">
      <w:pPr>
        <w:pStyle w:val="NoSpacing"/>
        <w:jc w:val="both"/>
        <w:rPr>
          <w:rFonts w:ascii="Calibri" w:hAnsi="Calibri" w:cs="Calibri"/>
          <w:iCs/>
          <w:sz w:val="20"/>
          <w:szCs w:val="20"/>
        </w:rPr>
      </w:pPr>
    </w:p>
    <w:p w14:paraId="391B2EDE" w14:textId="77777777" w:rsidR="00BE147E" w:rsidRPr="00AC235B" w:rsidRDefault="00BE147E" w:rsidP="00BE147E">
      <w:pPr>
        <w:pStyle w:val="NoSpacing"/>
        <w:jc w:val="both"/>
        <w:rPr>
          <w:rFonts w:ascii="Calibri" w:hAnsi="Calibri" w:cs="Calibri"/>
          <w:b/>
          <w:bCs/>
          <w:i/>
          <w:sz w:val="20"/>
          <w:szCs w:val="20"/>
        </w:rPr>
      </w:pPr>
      <w:r w:rsidRPr="00AC235B">
        <w:rPr>
          <w:rFonts w:ascii="Calibri" w:hAnsi="Calibri" w:cs="Calibri"/>
          <w:b/>
          <w:bCs/>
          <w:i/>
          <w:sz w:val="20"/>
          <w:szCs w:val="20"/>
        </w:rPr>
        <w:t>Required Expertise</w:t>
      </w:r>
    </w:p>
    <w:p w14:paraId="0642670A" w14:textId="77777777" w:rsidR="004653E6" w:rsidRDefault="004653E6" w:rsidP="00BE147E">
      <w:pPr>
        <w:pStyle w:val="NoSpacing"/>
        <w:jc w:val="both"/>
        <w:rPr>
          <w:rFonts w:ascii="Calibri" w:hAnsi="Calibri" w:cs="Calibri"/>
          <w:iCs/>
          <w:sz w:val="20"/>
          <w:szCs w:val="20"/>
        </w:rPr>
      </w:pPr>
    </w:p>
    <w:p w14:paraId="5FDB7C09" w14:textId="37B3C2BC" w:rsidR="00BE147E" w:rsidRPr="00AC235B" w:rsidRDefault="00BE147E" w:rsidP="00BE147E">
      <w:pPr>
        <w:pStyle w:val="NoSpacing"/>
        <w:jc w:val="both"/>
        <w:rPr>
          <w:rFonts w:ascii="Calibri" w:hAnsi="Calibri" w:cs="Calibri"/>
          <w:iCs/>
          <w:sz w:val="20"/>
          <w:szCs w:val="20"/>
        </w:rPr>
      </w:pPr>
      <w:r w:rsidRPr="00AC235B">
        <w:rPr>
          <w:rFonts w:ascii="Calibri" w:hAnsi="Calibri" w:cs="Calibri"/>
          <w:iCs/>
          <w:sz w:val="20"/>
          <w:szCs w:val="20"/>
        </w:rPr>
        <w:t xml:space="preserve">The </w:t>
      </w:r>
      <w:r w:rsidR="002F7F50" w:rsidRPr="00AC235B">
        <w:rPr>
          <w:rFonts w:ascii="Calibri" w:hAnsi="Calibri" w:cs="Calibri"/>
          <w:iCs/>
          <w:sz w:val="20"/>
          <w:szCs w:val="20"/>
        </w:rPr>
        <w:t>consultant(s)</w:t>
      </w:r>
      <w:r w:rsidRPr="00AC235B">
        <w:rPr>
          <w:rFonts w:ascii="Calibri" w:hAnsi="Calibri" w:cs="Calibri"/>
          <w:iCs/>
          <w:sz w:val="20"/>
          <w:szCs w:val="20"/>
        </w:rPr>
        <w:t xml:space="preserve"> will possess the following qualifications and experience:</w:t>
      </w:r>
    </w:p>
    <w:p w14:paraId="02325657" w14:textId="77777777" w:rsidR="00BE147E" w:rsidRPr="00AC235B" w:rsidRDefault="00BE147E" w:rsidP="00BE147E">
      <w:pPr>
        <w:pStyle w:val="NoSpacing"/>
        <w:jc w:val="both"/>
        <w:rPr>
          <w:rFonts w:ascii="Calibri" w:hAnsi="Calibri" w:cs="Calibri"/>
          <w:iCs/>
          <w:sz w:val="20"/>
          <w:szCs w:val="20"/>
        </w:rPr>
      </w:pPr>
    </w:p>
    <w:p w14:paraId="1D77C94F" w14:textId="055C4E07" w:rsidR="000D444D" w:rsidRPr="00AC235B" w:rsidRDefault="00BE147E" w:rsidP="000D444D">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Master’s degree in Health Economics, Economics, Finance, Public Policy or related disciplines from a recognized university</w:t>
      </w:r>
    </w:p>
    <w:p w14:paraId="5307FFF7" w14:textId="412A2408"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Minimum 10 years of working experience in undertaking cost-benefit/effective/utility analysis and/or value for money studies with international development projects</w:t>
      </w:r>
    </w:p>
    <w:p w14:paraId="74F38D01" w14:textId="55299DC8"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Previous experience of providing management advisory services on value for money at international organizations or development agencies</w:t>
      </w:r>
    </w:p>
    <w:p w14:paraId="3786F35C" w14:textId="6B3A3F93"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 xml:space="preserve">Previous involvement with and knowledge of donors (specifically DFID) that use VfM assessments is </w:t>
      </w:r>
      <w:r w:rsidR="00B41579" w:rsidRPr="00AC235B">
        <w:rPr>
          <w:rFonts w:ascii="Calibri" w:hAnsi="Calibri" w:cs="Calibri"/>
          <w:iCs/>
          <w:sz w:val="20"/>
          <w:szCs w:val="20"/>
        </w:rPr>
        <w:t>essential</w:t>
      </w:r>
    </w:p>
    <w:p w14:paraId="6DC0E89D" w14:textId="3896E324" w:rsidR="00BE147E" w:rsidRPr="00AC235B" w:rsidRDefault="00B41579"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Evidence of s</w:t>
      </w:r>
      <w:r w:rsidR="00BE147E" w:rsidRPr="00AC235B">
        <w:rPr>
          <w:rFonts w:ascii="Calibri" w:hAnsi="Calibri" w:cs="Calibri"/>
          <w:iCs/>
          <w:sz w:val="20"/>
          <w:szCs w:val="20"/>
        </w:rPr>
        <w:t>trong analytical and report writing skills</w:t>
      </w:r>
    </w:p>
    <w:p w14:paraId="1CA8D2B0" w14:textId="0F949B9F" w:rsidR="00BE147E" w:rsidRPr="00AC235B" w:rsidRDefault="00B41579"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Evidence of</w:t>
      </w:r>
      <w:r w:rsidR="00BE147E" w:rsidRPr="00AC235B">
        <w:rPr>
          <w:rFonts w:ascii="Calibri" w:hAnsi="Calibri" w:cs="Calibri"/>
          <w:iCs/>
          <w:sz w:val="20"/>
          <w:szCs w:val="20"/>
        </w:rPr>
        <w:t xml:space="preserve"> experience leading large-scale studies</w:t>
      </w:r>
    </w:p>
    <w:p w14:paraId="7946C1EF" w14:textId="09B028BC" w:rsidR="00BE147E" w:rsidRPr="00AC235B" w:rsidRDefault="00BE147E" w:rsidP="00BE147E">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A sound knowledge and understanding of DFID programming approaches and methodologies will be an added advantage.</w:t>
      </w:r>
    </w:p>
    <w:p w14:paraId="7BA26950" w14:textId="77777777" w:rsidR="00BE147E" w:rsidRPr="00AC235B" w:rsidRDefault="00BE147E" w:rsidP="00BE147E">
      <w:pPr>
        <w:pStyle w:val="NoSpacing"/>
        <w:jc w:val="both"/>
        <w:rPr>
          <w:rFonts w:ascii="Calibri" w:hAnsi="Calibri" w:cs="Calibri"/>
          <w:iCs/>
          <w:sz w:val="20"/>
          <w:szCs w:val="20"/>
        </w:rPr>
      </w:pPr>
    </w:p>
    <w:p w14:paraId="557A52DC" w14:textId="51A54CD2" w:rsidR="00BE147E" w:rsidRPr="00AC235B" w:rsidRDefault="00BE147E" w:rsidP="00BE147E">
      <w:pPr>
        <w:pStyle w:val="NoSpacing"/>
        <w:jc w:val="both"/>
        <w:rPr>
          <w:rFonts w:ascii="Calibri" w:hAnsi="Calibri" w:cs="Calibri"/>
          <w:b/>
          <w:bCs/>
          <w:i/>
          <w:sz w:val="20"/>
          <w:szCs w:val="20"/>
        </w:rPr>
      </w:pPr>
      <w:r w:rsidRPr="00AC235B">
        <w:rPr>
          <w:rFonts w:ascii="Calibri" w:hAnsi="Calibri" w:cs="Calibri"/>
          <w:b/>
          <w:bCs/>
          <w:i/>
          <w:sz w:val="20"/>
          <w:szCs w:val="20"/>
        </w:rPr>
        <w:t xml:space="preserve">Deliverables </w:t>
      </w:r>
    </w:p>
    <w:p w14:paraId="539D6DFB" w14:textId="77777777" w:rsidR="004653E6" w:rsidRDefault="004653E6" w:rsidP="003B66A7">
      <w:pPr>
        <w:pStyle w:val="NoSpacing"/>
        <w:jc w:val="both"/>
        <w:rPr>
          <w:rFonts w:ascii="Calibri" w:hAnsi="Calibri" w:cs="Calibri"/>
          <w:iCs/>
          <w:sz w:val="20"/>
          <w:szCs w:val="20"/>
        </w:rPr>
      </w:pPr>
    </w:p>
    <w:p w14:paraId="296668D8" w14:textId="23E59944" w:rsidR="003B66A7" w:rsidRPr="00AC235B" w:rsidRDefault="003B66A7" w:rsidP="003B66A7">
      <w:pPr>
        <w:pStyle w:val="NoSpacing"/>
        <w:jc w:val="both"/>
        <w:rPr>
          <w:rFonts w:ascii="Calibri" w:hAnsi="Calibri" w:cs="Calibri"/>
          <w:iCs/>
          <w:sz w:val="20"/>
          <w:szCs w:val="20"/>
        </w:rPr>
      </w:pPr>
      <w:r w:rsidRPr="00AC235B">
        <w:rPr>
          <w:rFonts w:ascii="Calibri" w:hAnsi="Calibri" w:cs="Calibri"/>
          <w:iCs/>
          <w:sz w:val="20"/>
          <w:szCs w:val="20"/>
        </w:rPr>
        <w:t>The consultant(s) will produce</w:t>
      </w:r>
      <w:r w:rsidR="00134A15">
        <w:rPr>
          <w:rFonts w:ascii="Calibri" w:hAnsi="Calibri" w:cs="Calibri"/>
          <w:iCs/>
          <w:sz w:val="20"/>
          <w:szCs w:val="20"/>
        </w:rPr>
        <w:t xml:space="preserve"> the</w:t>
      </w:r>
      <w:r w:rsidRPr="00AC235B">
        <w:rPr>
          <w:rFonts w:ascii="Calibri" w:hAnsi="Calibri" w:cs="Calibri"/>
          <w:iCs/>
          <w:sz w:val="20"/>
          <w:szCs w:val="20"/>
        </w:rPr>
        <w:t xml:space="preserve"> following </w:t>
      </w:r>
      <w:r w:rsidR="004653E6">
        <w:rPr>
          <w:rFonts w:ascii="Calibri" w:hAnsi="Calibri" w:cs="Calibri"/>
          <w:iCs/>
          <w:sz w:val="20"/>
          <w:szCs w:val="20"/>
        </w:rPr>
        <w:t>deliverables</w:t>
      </w:r>
      <w:r w:rsidR="0059056E" w:rsidRPr="00AC235B">
        <w:rPr>
          <w:rFonts w:ascii="Calibri" w:hAnsi="Calibri" w:cs="Calibri"/>
          <w:iCs/>
          <w:sz w:val="20"/>
          <w:szCs w:val="20"/>
        </w:rPr>
        <w:t>:</w:t>
      </w:r>
    </w:p>
    <w:p w14:paraId="02E76175" w14:textId="019268A6" w:rsidR="00BE147E" w:rsidRPr="00AC235B" w:rsidRDefault="00BE147E" w:rsidP="00BE147E">
      <w:pPr>
        <w:pStyle w:val="NoSpacing"/>
        <w:jc w:val="both"/>
        <w:rPr>
          <w:rFonts w:ascii="Calibri" w:hAnsi="Calibri" w:cs="Calibri"/>
          <w:iCs/>
          <w:sz w:val="20"/>
          <w:szCs w:val="20"/>
        </w:rPr>
      </w:pPr>
    </w:p>
    <w:p w14:paraId="209C23B4" w14:textId="32BB5143" w:rsidR="003B66A7" w:rsidRPr="00AC235B" w:rsidRDefault="004653E6" w:rsidP="0059056E">
      <w:pPr>
        <w:pStyle w:val="NoSpacing"/>
        <w:numPr>
          <w:ilvl w:val="0"/>
          <w:numId w:val="25"/>
        </w:numPr>
        <w:jc w:val="both"/>
        <w:rPr>
          <w:rFonts w:ascii="Calibri" w:hAnsi="Calibri" w:cs="Calibri"/>
          <w:iCs/>
          <w:sz w:val="20"/>
          <w:szCs w:val="20"/>
        </w:rPr>
      </w:pPr>
      <w:r>
        <w:rPr>
          <w:rFonts w:ascii="Calibri" w:hAnsi="Calibri" w:cs="Calibri"/>
          <w:iCs/>
          <w:sz w:val="20"/>
          <w:szCs w:val="20"/>
        </w:rPr>
        <w:t xml:space="preserve">A </w:t>
      </w:r>
      <w:r w:rsidR="003B66A7" w:rsidRPr="00AC235B">
        <w:rPr>
          <w:rFonts w:ascii="Calibri" w:hAnsi="Calibri" w:cs="Calibri"/>
          <w:iCs/>
          <w:sz w:val="20"/>
          <w:szCs w:val="20"/>
        </w:rPr>
        <w:t>Value for Money</w:t>
      </w:r>
      <w:r w:rsidR="0059056E" w:rsidRPr="00AC235B">
        <w:rPr>
          <w:rFonts w:ascii="Calibri" w:hAnsi="Calibri" w:cs="Calibri"/>
          <w:iCs/>
          <w:sz w:val="20"/>
          <w:szCs w:val="20"/>
        </w:rPr>
        <w:t xml:space="preserve"> </w:t>
      </w:r>
      <w:r>
        <w:rPr>
          <w:rFonts w:ascii="Calibri" w:hAnsi="Calibri" w:cs="Calibri"/>
          <w:iCs/>
          <w:sz w:val="20"/>
          <w:szCs w:val="20"/>
        </w:rPr>
        <w:t xml:space="preserve">framework for </w:t>
      </w:r>
      <w:r w:rsidR="0059056E" w:rsidRPr="00AC235B">
        <w:rPr>
          <w:rFonts w:ascii="Calibri" w:hAnsi="Calibri" w:cs="Calibri"/>
          <w:iCs/>
          <w:sz w:val="20"/>
          <w:szCs w:val="20"/>
        </w:rPr>
        <w:t>the W2A</w:t>
      </w:r>
      <w:r w:rsidR="003B66A7" w:rsidRPr="00AC235B">
        <w:rPr>
          <w:rFonts w:ascii="Calibri" w:hAnsi="Calibri" w:cs="Calibri"/>
          <w:iCs/>
          <w:sz w:val="20"/>
          <w:szCs w:val="20"/>
        </w:rPr>
        <w:t xml:space="preserve"> programme under the headings of Economy, Efficiency,</w:t>
      </w:r>
      <w:r w:rsidR="0059056E" w:rsidRPr="00AC235B">
        <w:rPr>
          <w:rFonts w:ascii="Calibri" w:hAnsi="Calibri" w:cs="Calibri"/>
          <w:iCs/>
          <w:sz w:val="20"/>
          <w:szCs w:val="20"/>
        </w:rPr>
        <w:t xml:space="preserve"> Effectiveness and Equity</w:t>
      </w:r>
    </w:p>
    <w:p w14:paraId="4F207DE5" w14:textId="1A2BF106" w:rsidR="002F7F50" w:rsidRPr="00AC235B" w:rsidRDefault="001B2ABE" w:rsidP="002F7F50">
      <w:pPr>
        <w:pStyle w:val="NoSpacing"/>
        <w:numPr>
          <w:ilvl w:val="0"/>
          <w:numId w:val="25"/>
        </w:numPr>
        <w:jc w:val="both"/>
        <w:rPr>
          <w:rFonts w:ascii="Calibri" w:hAnsi="Calibri" w:cs="Calibri"/>
          <w:iCs/>
          <w:sz w:val="20"/>
          <w:szCs w:val="20"/>
        </w:rPr>
      </w:pPr>
      <w:r w:rsidRPr="00AC235B">
        <w:rPr>
          <w:rFonts w:ascii="Calibri" w:hAnsi="Calibri" w:cs="Calibri"/>
          <w:iCs/>
          <w:sz w:val="20"/>
          <w:szCs w:val="20"/>
        </w:rPr>
        <w:t xml:space="preserve">Develop </w:t>
      </w:r>
      <w:r w:rsidR="0059056E" w:rsidRPr="00AC235B">
        <w:rPr>
          <w:rFonts w:ascii="Calibri" w:hAnsi="Calibri" w:cs="Calibri"/>
          <w:iCs/>
          <w:sz w:val="20"/>
          <w:szCs w:val="20"/>
        </w:rPr>
        <w:t>SMART r</w:t>
      </w:r>
      <w:r w:rsidR="003B66A7" w:rsidRPr="00AC235B">
        <w:rPr>
          <w:rFonts w:ascii="Calibri" w:hAnsi="Calibri" w:cs="Calibri"/>
          <w:iCs/>
          <w:sz w:val="20"/>
          <w:szCs w:val="20"/>
        </w:rPr>
        <w:t>ecommendations</w:t>
      </w:r>
      <w:r w:rsidR="0059056E" w:rsidRPr="00AC235B">
        <w:rPr>
          <w:rFonts w:ascii="Calibri" w:hAnsi="Calibri" w:cs="Calibri"/>
          <w:iCs/>
          <w:sz w:val="20"/>
          <w:szCs w:val="20"/>
        </w:rPr>
        <w:t xml:space="preserve"> (</w:t>
      </w:r>
      <w:r w:rsidR="00B41579" w:rsidRPr="00AC235B">
        <w:rPr>
          <w:rFonts w:ascii="Calibri" w:hAnsi="Calibri" w:cs="Calibri"/>
          <w:iCs/>
          <w:sz w:val="20"/>
          <w:szCs w:val="20"/>
        </w:rPr>
        <w:t>together with</w:t>
      </w:r>
      <w:r w:rsidR="0059056E" w:rsidRPr="00AC235B">
        <w:rPr>
          <w:rFonts w:ascii="Calibri" w:hAnsi="Calibri" w:cs="Calibri"/>
          <w:iCs/>
          <w:sz w:val="20"/>
          <w:szCs w:val="20"/>
        </w:rPr>
        <w:t xml:space="preserve"> </w:t>
      </w:r>
      <w:r w:rsidRPr="00AC235B">
        <w:rPr>
          <w:rFonts w:ascii="Calibri" w:hAnsi="Calibri" w:cs="Calibri"/>
          <w:iCs/>
          <w:sz w:val="20"/>
          <w:szCs w:val="20"/>
        </w:rPr>
        <w:t xml:space="preserve">linked VFM indices and </w:t>
      </w:r>
      <w:r w:rsidR="0059056E" w:rsidRPr="00AC235B">
        <w:rPr>
          <w:rFonts w:ascii="Calibri" w:hAnsi="Calibri" w:cs="Calibri"/>
          <w:iCs/>
          <w:sz w:val="20"/>
          <w:szCs w:val="20"/>
        </w:rPr>
        <w:t>an action plan)</w:t>
      </w:r>
      <w:r w:rsidR="003B66A7" w:rsidRPr="00AC235B">
        <w:rPr>
          <w:rFonts w:ascii="Calibri" w:hAnsi="Calibri" w:cs="Calibri"/>
          <w:iCs/>
          <w:sz w:val="20"/>
          <w:szCs w:val="20"/>
        </w:rPr>
        <w:t xml:space="preserve"> </w:t>
      </w:r>
      <w:r w:rsidR="0059056E" w:rsidRPr="00AC235B">
        <w:rPr>
          <w:rFonts w:ascii="Calibri" w:hAnsi="Calibri" w:cs="Calibri"/>
          <w:iCs/>
          <w:sz w:val="20"/>
          <w:szCs w:val="20"/>
        </w:rPr>
        <w:t>to</w:t>
      </w:r>
      <w:r w:rsidR="003B66A7" w:rsidRPr="00AC235B">
        <w:rPr>
          <w:rFonts w:ascii="Calibri" w:hAnsi="Calibri" w:cs="Calibri"/>
          <w:iCs/>
          <w:sz w:val="20"/>
          <w:szCs w:val="20"/>
        </w:rPr>
        <w:t xml:space="preserve"> improv</w:t>
      </w:r>
      <w:r w:rsidR="0059056E" w:rsidRPr="00AC235B">
        <w:rPr>
          <w:rFonts w:ascii="Calibri" w:hAnsi="Calibri" w:cs="Calibri"/>
          <w:iCs/>
          <w:sz w:val="20"/>
          <w:szCs w:val="20"/>
        </w:rPr>
        <w:t>e</w:t>
      </w:r>
      <w:r w:rsidR="003B66A7" w:rsidRPr="00AC235B">
        <w:rPr>
          <w:rFonts w:ascii="Calibri" w:hAnsi="Calibri" w:cs="Calibri"/>
          <w:iCs/>
          <w:sz w:val="20"/>
          <w:szCs w:val="20"/>
        </w:rPr>
        <w:t xml:space="preserve"> value for money </w:t>
      </w:r>
      <w:r w:rsidRPr="00AC235B">
        <w:rPr>
          <w:rFonts w:ascii="Calibri" w:hAnsi="Calibri" w:cs="Calibri"/>
          <w:iCs/>
          <w:sz w:val="20"/>
          <w:szCs w:val="20"/>
        </w:rPr>
        <w:t>on the W2A programme</w:t>
      </w:r>
    </w:p>
    <w:p w14:paraId="22CA211D" w14:textId="77777777" w:rsidR="001B2ABE" w:rsidRPr="00AC235B" w:rsidRDefault="001B2ABE" w:rsidP="001B2ABE">
      <w:pPr>
        <w:pStyle w:val="NoSpacing"/>
        <w:ind w:left="360"/>
        <w:jc w:val="both"/>
        <w:rPr>
          <w:rFonts w:ascii="Calibri" w:hAnsi="Calibri" w:cs="Calibri"/>
          <w:iCs/>
          <w:sz w:val="20"/>
          <w:szCs w:val="20"/>
        </w:rPr>
      </w:pPr>
    </w:p>
    <w:p w14:paraId="5DCD8C83" w14:textId="7E7FEF65" w:rsidR="002F7F50" w:rsidRPr="00AC235B" w:rsidRDefault="002F7F50" w:rsidP="002F7F50">
      <w:pPr>
        <w:pStyle w:val="NoSpacing"/>
        <w:jc w:val="both"/>
        <w:rPr>
          <w:rFonts w:ascii="Calibri" w:hAnsi="Calibri" w:cs="Calibri"/>
          <w:iCs/>
          <w:sz w:val="20"/>
          <w:szCs w:val="20"/>
        </w:rPr>
      </w:pPr>
      <w:r w:rsidRPr="00AC235B">
        <w:rPr>
          <w:rFonts w:ascii="Calibri" w:hAnsi="Calibri" w:cs="Calibri"/>
          <w:iCs/>
          <w:sz w:val="20"/>
          <w:szCs w:val="20"/>
        </w:rPr>
        <w:t xml:space="preserve">The assignment is expected to commence in January 2020 and be completed in April 2020. The consultant will be expected to submit a </w:t>
      </w:r>
      <w:r w:rsidR="004653E6">
        <w:rPr>
          <w:rFonts w:ascii="Calibri" w:hAnsi="Calibri" w:cs="Calibri"/>
          <w:iCs/>
          <w:sz w:val="20"/>
          <w:szCs w:val="20"/>
        </w:rPr>
        <w:t xml:space="preserve">costed </w:t>
      </w:r>
      <w:r w:rsidRPr="00AC235B">
        <w:rPr>
          <w:rFonts w:ascii="Calibri" w:hAnsi="Calibri" w:cs="Calibri"/>
          <w:iCs/>
          <w:sz w:val="20"/>
          <w:szCs w:val="20"/>
        </w:rPr>
        <w:t xml:space="preserve">delivery workplan as part of their response to the request for proposals. </w:t>
      </w:r>
    </w:p>
    <w:p w14:paraId="49531F83" w14:textId="1CCDEC86" w:rsidR="005770B2" w:rsidRPr="00AC235B" w:rsidRDefault="005770B2" w:rsidP="0023010A">
      <w:pPr>
        <w:pStyle w:val="NoSpacing"/>
        <w:rPr>
          <w:rFonts w:ascii="Calibri" w:hAnsi="Calibri" w:cs="Calibri"/>
          <w:i/>
          <w:sz w:val="20"/>
          <w:szCs w:val="20"/>
        </w:rPr>
      </w:pPr>
    </w:p>
    <w:p w14:paraId="0CC981E1" w14:textId="77777777" w:rsidR="0059056E" w:rsidRPr="00AC235B" w:rsidRDefault="0059056E" w:rsidP="0059056E">
      <w:pPr>
        <w:pStyle w:val="NoSpacing"/>
        <w:jc w:val="both"/>
        <w:rPr>
          <w:rFonts w:ascii="Calibri" w:hAnsi="Calibri" w:cs="Calibri"/>
          <w:b/>
          <w:bCs/>
          <w:i/>
          <w:sz w:val="20"/>
          <w:szCs w:val="20"/>
        </w:rPr>
      </w:pPr>
      <w:r w:rsidRPr="00AC235B">
        <w:rPr>
          <w:rFonts w:ascii="Calibri" w:hAnsi="Calibri" w:cs="Calibri"/>
          <w:b/>
          <w:bCs/>
          <w:i/>
          <w:sz w:val="20"/>
          <w:szCs w:val="20"/>
        </w:rPr>
        <w:t>Reporting</w:t>
      </w:r>
    </w:p>
    <w:p w14:paraId="2F932BA9" w14:textId="77777777" w:rsidR="004653E6" w:rsidRDefault="004653E6" w:rsidP="002F7F50">
      <w:pPr>
        <w:pStyle w:val="NoSpacing"/>
        <w:jc w:val="both"/>
        <w:rPr>
          <w:rFonts w:ascii="Calibri" w:hAnsi="Calibri" w:cs="Calibri"/>
          <w:sz w:val="20"/>
          <w:szCs w:val="20"/>
        </w:rPr>
      </w:pPr>
    </w:p>
    <w:p w14:paraId="679CA2BB" w14:textId="77777777" w:rsidR="004653E6" w:rsidRDefault="0059056E" w:rsidP="002F7F50">
      <w:pPr>
        <w:pStyle w:val="NoSpacing"/>
        <w:jc w:val="both"/>
        <w:rPr>
          <w:rFonts w:ascii="Calibri" w:hAnsi="Calibri" w:cs="Calibri"/>
          <w:sz w:val="20"/>
          <w:szCs w:val="20"/>
        </w:rPr>
      </w:pPr>
      <w:r w:rsidRPr="00AC235B">
        <w:rPr>
          <w:rFonts w:ascii="Calibri" w:hAnsi="Calibri" w:cs="Calibri"/>
          <w:sz w:val="20"/>
          <w:szCs w:val="20"/>
        </w:rPr>
        <w:t xml:space="preserve">The </w:t>
      </w:r>
      <w:r w:rsidR="00B41579" w:rsidRPr="00AC235B">
        <w:rPr>
          <w:rFonts w:ascii="Calibri" w:hAnsi="Calibri" w:cs="Calibri"/>
          <w:sz w:val="20"/>
          <w:szCs w:val="20"/>
        </w:rPr>
        <w:t>consultant(s)</w:t>
      </w:r>
      <w:r w:rsidRPr="00AC235B">
        <w:rPr>
          <w:rFonts w:ascii="Calibri" w:hAnsi="Calibri" w:cs="Calibri"/>
          <w:sz w:val="20"/>
          <w:szCs w:val="20"/>
        </w:rPr>
        <w:t xml:space="preserve"> will report to the W2A </w:t>
      </w:r>
      <w:r w:rsidR="004653E6">
        <w:rPr>
          <w:rFonts w:ascii="Calibri" w:hAnsi="Calibri" w:cs="Calibri"/>
          <w:sz w:val="20"/>
          <w:szCs w:val="20"/>
        </w:rPr>
        <w:t xml:space="preserve">Operations Director. </w:t>
      </w:r>
    </w:p>
    <w:p w14:paraId="65F4CFA0" w14:textId="77777777" w:rsidR="004653E6" w:rsidRDefault="004653E6" w:rsidP="002F7F50">
      <w:pPr>
        <w:pStyle w:val="NoSpacing"/>
        <w:jc w:val="both"/>
        <w:rPr>
          <w:rFonts w:ascii="Calibri" w:hAnsi="Calibri" w:cs="Calibri"/>
          <w:sz w:val="20"/>
          <w:szCs w:val="20"/>
        </w:rPr>
      </w:pPr>
    </w:p>
    <w:p w14:paraId="44B5ABF2" w14:textId="7F1BBB7E" w:rsidR="00E25301" w:rsidRPr="00AC235B" w:rsidRDefault="004653E6" w:rsidP="002F7F50">
      <w:pPr>
        <w:pStyle w:val="NoSpacing"/>
        <w:jc w:val="both"/>
        <w:rPr>
          <w:rFonts w:ascii="Calibri" w:hAnsi="Calibri" w:cs="Calibri"/>
        </w:rPr>
      </w:pPr>
      <w:r>
        <w:rPr>
          <w:rFonts w:ascii="Calibri" w:hAnsi="Calibri" w:cs="Calibri"/>
          <w:sz w:val="20"/>
          <w:szCs w:val="20"/>
        </w:rPr>
        <w:t xml:space="preserve">The assignment team will also receive strategic input from the W2A </w:t>
      </w:r>
      <w:r w:rsidR="0059056E" w:rsidRPr="00AC235B">
        <w:rPr>
          <w:rFonts w:ascii="Calibri" w:hAnsi="Calibri" w:cs="Calibri"/>
          <w:sz w:val="20"/>
          <w:szCs w:val="20"/>
        </w:rPr>
        <w:t xml:space="preserve">commissioning team responsible for VFM on the programme. This team includes the Operations Director, the Deputy Director </w:t>
      </w:r>
      <w:r w:rsidR="50A72F36" w:rsidRPr="00AC235B">
        <w:rPr>
          <w:rFonts w:ascii="Calibri" w:hAnsi="Calibri" w:cs="Calibri"/>
          <w:sz w:val="20"/>
          <w:szCs w:val="20"/>
        </w:rPr>
        <w:t>Commercia</w:t>
      </w:r>
      <w:r w:rsidR="38D59494" w:rsidRPr="00AC235B">
        <w:rPr>
          <w:rFonts w:ascii="Calibri" w:hAnsi="Calibri" w:cs="Calibri"/>
          <w:sz w:val="20"/>
          <w:szCs w:val="20"/>
        </w:rPr>
        <w:t>l</w:t>
      </w:r>
      <w:r w:rsidR="0059056E" w:rsidRPr="00AC235B">
        <w:rPr>
          <w:rFonts w:ascii="Calibri" w:hAnsi="Calibri" w:cs="Calibri"/>
          <w:sz w:val="20"/>
          <w:szCs w:val="20"/>
        </w:rPr>
        <w:t>, Deputy Director of Evidence and Learning</w:t>
      </w:r>
      <w:r w:rsidR="00B41579" w:rsidRPr="00AC235B">
        <w:rPr>
          <w:rFonts w:ascii="Calibri" w:hAnsi="Calibri" w:cs="Calibri"/>
          <w:sz w:val="20"/>
          <w:szCs w:val="20"/>
        </w:rPr>
        <w:t xml:space="preserve"> and the Deputy Director, Technical. </w:t>
      </w:r>
      <w:r w:rsidR="0059056E" w:rsidRPr="00AC235B">
        <w:rPr>
          <w:rFonts w:ascii="Calibri" w:hAnsi="Calibri" w:cs="Calibri"/>
          <w:sz w:val="20"/>
          <w:szCs w:val="20"/>
        </w:rPr>
        <w:t xml:space="preserve"> </w:t>
      </w:r>
    </w:p>
    <w:sectPr w:rsidR="00E25301" w:rsidRPr="00AC235B" w:rsidSect="00A02814">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DB1E5" w14:textId="77777777" w:rsidR="009F2CA8" w:rsidRDefault="009F2CA8" w:rsidP="007F075B">
      <w:pPr>
        <w:spacing w:after="0" w:line="240" w:lineRule="auto"/>
      </w:pPr>
      <w:r>
        <w:separator/>
      </w:r>
    </w:p>
  </w:endnote>
  <w:endnote w:type="continuationSeparator" w:id="0">
    <w:p w14:paraId="7792B25C" w14:textId="77777777" w:rsidR="009F2CA8" w:rsidRDefault="009F2CA8" w:rsidP="007F075B">
      <w:pPr>
        <w:spacing w:after="0" w:line="240" w:lineRule="auto"/>
      </w:pPr>
      <w:r>
        <w:continuationSeparator/>
      </w:r>
    </w:p>
  </w:endnote>
  <w:endnote w:type="continuationNotice" w:id="1">
    <w:p w14:paraId="687093C6" w14:textId="77777777" w:rsidR="009F2CA8" w:rsidRDefault="009F2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115E" w14:textId="6B625010" w:rsidR="00495A40" w:rsidRPr="000D444D" w:rsidRDefault="00495A40">
    <w:pPr>
      <w:pStyle w:val="Footer"/>
      <w:jc w:val="center"/>
      <w:rPr>
        <w:rFonts w:ascii="Georgia" w:hAnsi="Georgia"/>
      </w:rPr>
    </w:pPr>
    <w:r w:rsidRPr="000D444D">
      <w:rPr>
        <w:rFonts w:ascii="Georgia" w:hAnsi="Georgia"/>
      </w:rPr>
      <w:fldChar w:fldCharType="begin"/>
    </w:r>
    <w:r w:rsidRPr="000D444D">
      <w:rPr>
        <w:rFonts w:ascii="Georgia" w:hAnsi="Georgia"/>
      </w:rPr>
      <w:instrText xml:space="preserve"> PAGE   \* MERGEFORMAT </w:instrText>
    </w:r>
    <w:r w:rsidRPr="000D444D">
      <w:rPr>
        <w:rFonts w:ascii="Georgia" w:hAnsi="Georgia"/>
      </w:rPr>
      <w:fldChar w:fldCharType="separate"/>
    </w:r>
    <w:r w:rsidR="00790E8A">
      <w:rPr>
        <w:rFonts w:ascii="Georgia" w:hAnsi="Georgia"/>
        <w:noProof/>
      </w:rPr>
      <w:t>1</w:t>
    </w:r>
    <w:r w:rsidRPr="000D444D">
      <w:rPr>
        <w:rFonts w:ascii="Georgia" w:hAnsi="Georgia"/>
        <w:noProof/>
      </w:rPr>
      <w:fldChar w:fldCharType="end"/>
    </w:r>
  </w:p>
  <w:p w14:paraId="0D13496D" w14:textId="2C545B32" w:rsidR="00495A40" w:rsidRDefault="00A02814" w:rsidP="002F7F50">
    <w:pPr>
      <w:pStyle w:val="Footer"/>
      <w:jc w:val="center"/>
    </w:pPr>
    <w:r>
      <w:pict w14:anchorId="2CF41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A close up of a sign&#10;&#10;Description automatically generated" style="width:150pt;height:43.5pt;visibility:visible">
          <v:imagedata r:id="rId1" o:title="A close up of a sign&#10;&#10;Description automatically generated"/>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668A5" w14:textId="77777777" w:rsidR="009F2CA8" w:rsidRDefault="009F2CA8" w:rsidP="007F075B">
      <w:pPr>
        <w:spacing w:after="0" w:line="240" w:lineRule="auto"/>
      </w:pPr>
      <w:r>
        <w:separator/>
      </w:r>
    </w:p>
  </w:footnote>
  <w:footnote w:type="continuationSeparator" w:id="0">
    <w:p w14:paraId="242A8470" w14:textId="77777777" w:rsidR="009F2CA8" w:rsidRDefault="009F2CA8" w:rsidP="007F075B">
      <w:pPr>
        <w:spacing w:after="0" w:line="240" w:lineRule="auto"/>
      </w:pPr>
      <w:r>
        <w:continuationSeparator/>
      </w:r>
    </w:p>
  </w:footnote>
  <w:footnote w:type="continuationNotice" w:id="1">
    <w:p w14:paraId="1A546971" w14:textId="77777777" w:rsidR="009F2CA8" w:rsidRDefault="009F2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0F60" w14:textId="0BC55900" w:rsidR="00495A40" w:rsidRDefault="00495A40" w:rsidP="002F7F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4610"/>
    <w:multiLevelType w:val="hybridMultilevel"/>
    <w:tmpl w:val="3F5E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82921"/>
    <w:multiLevelType w:val="hybridMultilevel"/>
    <w:tmpl w:val="AD2036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B81D2D"/>
    <w:multiLevelType w:val="hybridMultilevel"/>
    <w:tmpl w:val="38B62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2B7D37"/>
    <w:multiLevelType w:val="hybridMultilevel"/>
    <w:tmpl w:val="DECC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6F49B9"/>
    <w:multiLevelType w:val="hybridMultilevel"/>
    <w:tmpl w:val="FFA021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C595A"/>
    <w:multiLevelType w:val="hybridMultilevel"/>
    <w:tmpl w:val="FB8A62D8"/>
    <w:lvl w:ilvl="0" w:tplc="DFB242D2">
      <w:start w:val="6"/>
      <w:numFmt w:val="bullet"/>
      <w:lvlText w:val="-"/>
      <w:lvlJc w:val="left"/>
      <w:pPr>
        <w:ind w:left="360" w:hanging="360"/>
      </w:pPr>
      <w:rPr>
        <w:rFonts w:ascii="Georgia" w:eastAsia="Calibri" w:hAnsi="Georgi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C72DBA"/>
    <w:multiLevelType w:val="hybridMultilevel"/>
    <w:tmpl w:val="22D6C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90EB7"/>
    <w:multiLevelType w:val="hybridMultilevel"/>
    <w:tmpl w:val="585A0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EB020D"/>
    <w:multiLevelType w:val="hybridMultilevel"/>
    <w:tmpl w:val="CB169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04D7E"/>
    <w:multiLevelType w:val="hybridMultilevel"/>
    <w:tmpl w:val="57A24CF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368E1E2A"/>
    <w:multiLevelType w:val="hybridMultilevel"/>
    <w:tmpl w:val="B70E0412"/>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374E78B6"/>
    <w:multiLevelType w:val="hybridMultilevel"/>
    <w:tmpl w:val="C82498B0"/>
    <w:lvl w:ilvl="0" w:tplc="3E06F3F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FF75CA"/>
    <w:multiLevelType w:val="hybridMultilevel"/>
    <w:tmpl w:val="46FCC480"/>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EE92E04"/>
    <w:multiLevelType w:val="hybridMultilevel"/>
    <w:tmpl w:val="8E968F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4432F1"/>
    <w:multiLevelType w:val="hybridMultilevel"/>
    <w:tmpl w:val="1284C67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58B35C8"/>
    <w:multiLevelType w:val="hybridMultilevel"/>
    <w:tmpl w:val="E89AEE4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4BAF3292"/>
    <w:multiLevelType w:val="hybridMultilevel"/>
    <w:tmpl w:val="8B6E5F7A"/>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52F65B84"/>
    <w:multiLevelType w:val="hybridMultilevel"/>
    <w:tmpl w:val="38B624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3FF17D7"/>
    <w:multiLevelType w:val="hybridMultilevel"/>
    <w:tmpl w:val="795679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B93A4E"/>
    <w:multiLevelType w:val="hybridMultilevel"/>
    <w:tmpl w:val="38B62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B843CB"/>
    <w:multiLevelType w:val="hybridMultilevel"/>
    <w:tmpl w:val="1708F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4A6F0F"/>
    <w:multiLevelType w:val="hybridMultilevel"/>
    <w:tmpl w:val="AAF4C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5F4E10"/>
    <w:multiLevelType w:val="hybridMultilevel"/>
    <w:tmpl w:val="FC1664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6546ED"/>
    <w:multiLevelType w:val="hybridMultilevel"/>
    <w:tmpl w:val="5E403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962F83"/>
    <w:multiLevelType w:val="hybridMultilevel"/>
    <w:tmpl w:val="1144A80E"/>
    <w:lvl w:ilvl="0" w:tplc="08090001">
      <w:start w:val="1"/>
      <w:numFmt w:val="bullet"/>
      <w:lvlText w:val=""/>
      <w:lvlJc w:val="left"/>
      <w:pPr>
        <w:ind w:left="360" w:hanging="360"/>
      </w:pPr>
      <w:rPr>
        <w:rFonts w:ascii="Symbol" w:hAnsi="Symbol" w:hint="default"/>
      </w:rPr>
    </w:lvl>
    <w:lvl w:ilvl="1" w:tplc="36189C6A">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0763A0"/>
    <w:multiLevelType w:val="hybridMultilevel"/>
    <w:tmpl w:val="5D8AD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2"/>
  </w:num>
  <w:num w:numId="4">
    <w:abstractNumId w:val="1"/>
  </w:num>
  <w:num w:numId="5">
    <w:abstractNumId w:val="21"/>
  </w:num>
  <w:num w:numId="6">
    <w:abstractNumId w:val="13"/>
  </w:num>
  <w:num w:numId="7">
    <w:abstractNumId w:val="25"/>
  </w:num>
  <w:num w:numId="8">
    <w:abstractNumId w:val="11"/>
  </w:num>
  <w:num w:numId="9">
    <w:abstractNumId w:val="4"/>
  </w:num>
  <w:num w:numId="10">
    <w:abstractNumId w:val="15"/>
  </w:num>
  <w:num w:numId="11">
    <w:abstractNumId w:val="6"/>
  </w:num>
  <w:num w:numId="12">
    <w:abstractNumId w:val="17"/>
  </w:num>
  <w:num w:numId="13">
    <w:abstractNumId w:val="3"/>
  </w:num>
  <w:num w:numId="14">
    <w:abstractNumId w:val="14"/>
  </w:num>
  <w:num w:numId="15">
    <w:abstractNumId w:val="10"/>
  </w:num>
  <w:num w:numId="16">
    <w:abstractNumId w:val="9"/>
  </w:num>
  <w:num w:numId="17">
    <w:abstractNumId w:val="8"/>
  </w:num>
  <w:num w:numId="18">
    <w:abstractNumId w:val="7"/>
  </w:num>
  <w:num w:numId="19">
    <w:abstractNumId w:val="16"/>
  </w:num>
  <w:num w:numId="20">
    <w:abstractNumId w:val="12"/>
  </w:num>
  <w:num w:numId="21">
    <w:abstractNumId w:val="19"/>
  </w:num>
  <w:num w:numId="22">
    <w:abstractNumId w:val="2"/>
  </w:num>
  <w:num w:numId="23">
    <w:abstractNumId w:val="23"/>
  </w:num>
  <w:num w:numId="24">
    <w:abstractNumId w:val="5"/>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drawingGridHorizontalSpacing w:val="110"/>
  <w:displayHorizontalDrawingGridEvery w:val="2"/>
  <w:displayVerticalDrawingGridEvery w:val="2"/>
  <w:characterSpacingControl w:val="doNotCompress"/>
  <w:hdrShapeDefaults>
    <o:shapedefaults v:ext="edit" spidmax="1024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AB"/>
    <w:rsid w:val="00006636"/>
    <w:rsid w:val="000212CB"/>
    <w:rsid w:val="00052716"/>
    <w:rsid w:val="0006483A"/>
    <w:rsid w:val="00067214"/>
    <w:rsid w:val="000B7382"/>
    <w:rsid w:val="000C1D19"/>
    <w:rsid w:val="000D444D"/>
    <w:rsid w:val="0010710C"/>
    <w:rsid w:val="00107339"/>
    <w:rsid w:val="00127225"/>
    <w:rsid w:val="00134A15"/>
    <w:rsid w:val="00163655"/>
    <w:rsid w:val="00166F83"/>
    <w:rsid w:val="00180ECD"/>
    <w:rsid w:val="001B2A1F"/>
    <w:rsid w:val="001B2ABE"/>
    <w:rsid w:val="001B47E8"/>
    <w:rsid w:val="001E4D96"/>
    <w:rsid w:val="00205AEC"/>
    <w:rsid w:val="0023010A"/>
    <w:rsid w:val="00282A50"/>
    <w:rsid w:val="00282A99"/>
    <w:rsid w:val="00291330"/>
    <w:rsid w:val="002A7B92"/>
    <w:rsid w:val="002D2998"/>
    <w:rsid w:val="002F7F50"/>
    <w:rsid w:val="003122EB"/>
    <w:rsid w:val="003169F1"/>
    <w:rsid w:val="0031704F"/>
    <w:rsid w:val="003714EB"/>
    <w:rsid w:val="003916C8"/>
    <w:rsid w:val="003B66A7"/>
    <w:rsid w:val="003D0C8E"/>
    <w:rsid w:val="003D7238"/>
    <w:rsid w:val="003E1319"/>
    <w:rsid w:val="003F3641"/>
    <w:rsid w:val="00417A24"/>
    <w:rsid w:val="00423C73"/>
    <w:rsid w:val="004403D3"/>
    <w:rsid w:val="00464008"/>
    <w:rsid w:val="004653E6"/>
    <w:rsid w:val="00476960"/>
    <w:rsid w:val="00495A40"/>
    <w:rsid w:val="004A430D"/>
    <w:rsid w:val="004B256B"/>
    <w:rsid w:val="004E199F"/>
    <w:rsid w:val="005043C0"/>
    <w:rsid w:val="00534E64"/>
    <w:rsid w:val="005404AB"/>
    <w:rsid w:val="00543ACC"/>
    <w:rsid w:val="00576012"/>
    <w:rsid w:val="005770B2"/>
    <w:rsid w:val="0059056E"/>
    <w:rsid w:val="0059180D"/>
    <w:rsid w:val="005B347B"/>
    <w:rsid w:val="005B4FFA"/>
    <w:rsid w:val="005B526E"/>
    <w:rsid w:val="005C5CA5"/>
    <w:rsid w:val="005D2D9D"/>
    <w:rsid w:val="005F10B6"/>
    <w:rsid w:val="006065DB"/>
    <w:rsid w:val="00630531"/>
    <w:rsid w:val="00634C6A"/>
    <w:rsid w:val="00652E54"/>
    <w:rsid w:val="0065632B"/>
    <w:rsid w:val="00656B23"/>
    <w:rsid w:val="006A3DDB"/>
    <w:rsid w:val="006B1090"/>
    <w:rsid w:val="006D5286"/>
    <w:rsid w:val="006F6A18"/>
    <w:rsid w:val="007136A6"/>
    <w:rsid w:val="00720749"/>
    <w:rsid w:val="00735E74"/>
    <w:rsid w:val="00755FAB"/>
    <w:rsid w:val="00787628"/>
    <w:rsid w:val="00790E8A"/>
    <w:rsid w:val="00796F5B"/>
    <w:rsid w:val="007E60F7"/>
    <w:rsid w:val="007F075B"/>
    <w:rsid w:val="007F2878"/>
    <w:rsid w:val="007F5162"/>
    <w:rsid w:val="00824B68"/>
    <w:rsid w:val="00825DD7"/>
    <w:rsid w:val="008516A7"/>
    <w:rsid w:val="008A4FE9"/>
    <w:rsid w:val="0091053D"/>
    <w:rsid w:val="00915097"/>
    <w:rsid w:val="00925798"/>
    <w:rsid w:val="00946047"/>
    <w:rsid w:val="00971AD5"/>
    <w:rsid w:val="009D6DF8"/>
    <w:rsid w:val="009F0C09"/>
    <w:rsid w:val="009F2CA8"/>
    <w:rsid w:val="00A02814"/>
    <w:rsid w:val="00A112BD"/>
    <w:rsid w:val="00A56422"/>
    <w:rsid w:val="00A5725C"/>
    <w:rsid w:val="00A66028"/>
    <w:rsid w:val="00A9103F"/>
    <w:rsid w:val="00AC235B"/>
    <w:rsid w:val="00AE0BC9"/>
    <w:rsid w:val="00AE7B29"/>
    <w:rsid w:val="00B00F9A"/>
    <w:rsid w:val="00B06CE2"/>
    <w:rsid w:val="00B12E46"/>
    <w:rsid w:val="00B41579"/>
    <w:rsid w:val="00B46295"/>
    <w:rsid w:val="00B6729F"/>
    <w:rsid w:val="00B81946"/>
    <w:rsid w:val="00BA1C21"/>
    <w:rsid w:val="00BA22A2"/>
    <w:rsid w:val="00BC703C"/>
    <w:rsid w:val="00BD55E5"/>
    <w:rsid w:val="00BE147E"/>
    <w:rsid w:val="00BE4861"/>
    <w:rsid w:val="00BF7984"/>
    <w:rsid w:val="00C144C7"/>
    <w:rsid w:val="00C21289"/>
    <w:rsid w:val="00C31736"/>
    <w:rsid w:val="00C44F5F"/>
    <w:rsid w:val="00C548BD"/>
    <w:rsid w:val="00C55ECA"/>
    <w:rsid w:val="00C76C2D"/>
    <w:rsid w:val="00C802C2"/>
    <w:rsid w:val="00CC0716"/>
    <w:rsid w:val="00CC2352"/>
    <w:rsid w:val="00CC5776"/>
    <w:rsid w:val="00D015AE"/>
    <w:rsid w:val="00D11BE2"/>
    <w:rsid w:val="00D3078B"/>
    <w:rsid w:val="00D50859"/>
    <w:rsid w:val="00D67EE7"/>
    <w:rsid w:val="00D9425E"/>
    <w:rsid w:val="00DD2083"/>
    <w:rsid w:val="00DD7C3E"/>
    <w:rsid w:val="00DF63AB"/>
    <w:rsid w:val="00E06DC3"/>
    <w:rsid w:val="00E10D5E"/>
    <w:rsid w:val="00E25301"/>
    <w:rsid w:val="00E73734"/>
    <w:rsid w:val="00E805BF"/>
    <w:rsid w:val="00EA5BE2"/>
    <w:rsid w:val="00EB1F65"/>
    <w:rsid w:val="00F31734"/>
    <w:rsid w:val="00F45531"/>
    <w:rsid w:val="00F67508"/>
    <w:rsid w:val="00F72139"/>
    <w:rsid w:val="00F852BE"/>
    <w:rsid w:val="00F91FF0"/>
    <w:rsid w:val="00FB3F36"/>
    <w:rsid w:val="00FC494F"/>
    <w:rsid w:val="00FE4F5E"/>
    <w:rsid w:val="01CF2662"/>
    <w:rsid w:val="0F0C77A6"/>
    <w:rsid w:val="1683B65B"/>
    <w:rsid w:val="201AA7B5"/>
    <w:rsid w:val="20B5DCC1"/>
    <w:rsid w:val="2D33A1A2"/>
    <w:rsid w:val="35627D05"/>
    <w:rsid w:val="3795B265"/>
    <w:rsid w:val="38D59494"/>
    <w:rsid w:val="48AF95F8"/>
    <w:rsid w:val="4F29D457"/>
    <w:rsid w:val="50A72F36"/>
    <w:rsid w:val="5499D3B1"/>
    <w:rsid w:val="558B514D"/>
    <w:rsid w:val="5ACC3B44"/>
    <w:rsid w:val="5AD2DB89"/>
    <w:rsid w:val="60E42E20"/>
    <w:rsid w:val="615F612D"/>
    <w:rsid w:val="627F0CFA"/>
    <w:rsid w:val="68E4A8DD"/>
    <w:rsid w:val="6C1B550A"/>
    <w:rsid w:val="6FE8F690"/>
    <w:rsid w:val="71DEA49F"/>
    <w:rsid w:val="7563AE31"/>
    <w:rsid w:val="7E5D412F"/>
    <w:rsid w:val="7ECD8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F6CAF79"/>
  <w15:chartTrackingRefBased/>
  <w15:docId w15:val="{828BFBE0-F7B2-426D-A34E-422D810F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286"/>
    <w:pPr>
      <w:spacing w:after="200" w:line="276" w:lineRule="auto"/>
    </w:pPr>
    <w:rPr>
      <w:sz w:val="22"/>
      <w:szCs w:val="24"/>
      <w:lang w:val="en-US" w:eastAsia="en-US"/>
    </w:rPr>
  </w:style>
  <w:style w:type="paragraph" w:styleId="Heading1">
    <w:name w:val="heading 1"/>
    <w:basedOn w:val="Normal"/>
    <w:next w:val="Normal"/>
    <w:link w:val="Heading1Char"/>
    <w:uiPriority w:val="9"/>
    <w:qFormat/>
    <w:rsid w:val="00543ACC"/>
    <w:pPr>
      <w:keepNext/>
      <w:spacing w:before="240" w:after="60"/>
      <w:outlineLvl w:val="0"/>
    </w:pPr>
    <w:rPr>
      <w:rFonts w:ascii="Cambria" w:eastAsia="MS Gothic" w:hAnsi="Cambria"/>
      <w:b/>
      <w:bCs/>
      <w:kern w:val="32"/>
      <w:sz w:val="32"/>
      <w:szCs w:val="32"/>
      <w:lang w:val="ru-RU"/>
    </w:rPr>
  </w:style>
  <w:style w:type="paragraph" w:styleId="Heading2">
    <w:name w:val="heading 2"/>
    <w:basedOn w:val="Normal"/>
    <w:next w:val="Normal"/>
    <w:link w:val="Heading2Char"/>
    <w:uiPriority w:val="9"/>
    <w:unhideWhenUsed/>
    <w:qFormat/>
    <w:rsid w:val="00915097"/>
    <w:pPr>
      <w:keepNext/>
      <w:spacing w:before="240" w:after="60"/>
      <w:outlineLvl w:val="1"/>
    </w:pPr>
    <w:rPr>
      <w:rFonts w:ascii="Cambria" w:eastAsia="MS Gothic"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2CB"/>
    <w:rPr>
      <w:sz w:val="22"/>
      <w:szCs w:val="24"/>
      <w:lang w:val="en-US" w:eastAsia="en-US"/>
    </w:rPr>
  </w:style>
  <w:style w:type="character" w:customStyle="1" w:styleId="Heading1Char">
    <w:name w:val="Heading 1 Char"/>
    <w:link w:val="Heading1"/>
    <w:uiPriority w:val="9"/>
    <w:rsid w:val="00543ACC"/>
    <w:rPr>
      <w:rFonts w:ascii="Cambria" w:eastAsia="MS Gothic" w:hAnsi="Cambria" w:cs="Times New Roman"/>
      <w:b/>
      <w:bCs/>
      <w:kern w:val="32"/>
      <w:sz w:val="32"/>
      <w:szCs w:val="32"/>
      <w:lang w:eastAsia="en-US"/>
    </w:rPr>
  </w:style>
  <w:style w:type="character" w:styleId="Hyperlink">
    <w:name w:val="Hyperlink"/>
    <w:uiPriority w:val="99"/>
    <w:unhideWhenUsed/>
    <w:rsid w:val="00755FAB"/>
    <w:rPr>
      <w:color w:val="0000FF"/>
      <w:u w:val="single"/>
    </w:rPr>
  </w:style>
  <w:style w:type="character" w:customStyle="1" w:styleId="Heading2Char">
    <w:name w:val="Heading 2 Char"/>
    <w:link w:val="Heading2"/>
    <w:uiPriority w:val="9"/>
    <w:rsid w:val="00915097"/>
    <w:rPr>
      <w:rFonts w:ascii="Cambria" w:eastAsia="MS Gothic" w:hAnsi="Cambria" w:cs="Times New Roman"/>
      <w:b/>
      <w:bCs/>
      <w:i/>
      <w:iCs/>
      <w:sz w:val="28"/>
      <w:szCs w:val="28"/>
      <w:lang w:val="en-US" w:eastAsia="en-US"/>
    </w:rPr>
  </w:style>
  <w:style w:type="table" w:styleId="TableGrid">
    <w:name w:val="Table Grid"/>
    <w:basedOn w:val="TableNormal"/>
    <w:uiPriority w:val="59"/>
    <w:rsid w:val="001071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F075B"/>
    <w:pPr>
      <w:tabs>
        <w:tab w:val="center" w:pos="4677"/>
        <w:tab w:val="right" w:pos="9355"/>
      </w:tabs>
    </w:pPr>
  </w:style>
  <w:style w:type="character" w:customStyle="1" w:styleId="HeaderChar">
    <w:name w:val="Header Char"/>
    <w:link w:val="Header"/>
    <w:uiPriority w:val="99"/>
    <w:rsid w:val="007F075B"/>
    <w:rPr>
      <w:sz w:val="22"/>
      <w:szCs w:val="24"/>
      <w:lang w:val="en-US" w:eastAsia="en-US"/>
    </w:rPr>
  </w:style>
  <w:style w:type="paragraph" w:styleId="Footer">
    <w:name w:val="footer"/>
    <w:basedOn w:val="Normal"/>
    <w:link w:val="FooterChar"/>
    <w:uiPriority w:val="99"/>
    <w:unhideWhenUsed/>
    <w:rsid w:val="007F075B"/>
    <w:pPr>
      <w:tabs>
        <w:tab w:val="center" w:pos="4677"/>
        <w:tab w:val="right" w:pos="9355"/>
      </w:tabs>
    </w:pPr>
  </w:style>
  <w:style w:type="character" w:customStyle="1" w:styleId="FooterChar">
    <w:name w:val="Footer Char"/>
    <w:link w:val="Footer"/>
    <w:uiPriority w:val="99"/>
    <w:rsid w:val="007F075B"/>
    <w:rPr>
      <w:sz w:val="22"/>
      <w:szCs w:val="24"/>
      <w:lang w:val="en-US" w:eastAsia="en-US"/>
    </w:rPr>
  </w:style>
  <w:style w:type="paragraph" w:styleId="BalloonText">
    <w:name w:val="Balloon Text"/>
    <w:basedOn w:val="Normal"/>
    <w:link w:val="BalloonTextChar"/>
    <w:uiPriority w:val="99"/>
    <w:semiHidden/>
    <w:unhideWhenUsed/>
    <w:rsid w:val="002A7B9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7B92"/>
    <w:rPr>
      <w:rFonts w:ascii="Segoe UI" w:hAnsi="Segoe UI" w:cs="Segoe UI"/>
      <w:sz w:val="18"/>
      <w:szCs w:val="18"/>
      <w:lang w:val="en-US" w:eastAsia="en-US"/>
    </w:rPr>
  </w:style>
  <w:style w:type="character" w:styleId="CommentReference">
    <w:name w:val="annotation reference"/>
    <w:uiPriority w:val="99"/>
    <w:semiHidden/>
    <w:unhideWhenUsed/>
    <w:rsid w:val="006F6A18"/>
    <w:rPr>
      <w:sz w:val="16"/>
      <w:szCs w:val="16"/>
    </w:rPr>
  </w:style>
  <w:style w:type="paragraph" w:styleId="CommentText">
    <w:name w:val="annotation text"/>
    <w:basedOn w:val="Normal"/>
    <w:link w:val="CommentTextChar"/>
    <w:uiPriority w:val="99"/>
    <w:semiHidden/>
    <w:unhideWhenUsed/>
    <w:rsid w:val="006F6A18"/>
    <w:rPr>
      <w:sz w:val="20"/>
      <w:szCs w:val="20"/>
    </w:rPr>
  </w:style>
  <w:style w:type="character" w:customStyle="1" w:styleId="CommentTextChar">
    <w:name w:val="Comment Text Char"/>
    <w:link w:val="CommentText"/>
    <w:uiPriority w:val="99"/>
    <w:semiHidden/>
    <w:rsid w:val="006F6A18"/>
    <w:rPr>
      <w:lang w:val="en-US" w:eastAsia="en-US"/>
    </w:rPr>
  </w:style>
  <w:style w:type="paragraph" w:styleId="CommentSubject">
    <w:name w:val="annotation subject"/>
    <w:basedOn w:val="CommentText"/>
    <w:next w:val="CommentText"/>
    <w:link w:val="CommentSubjectChar"/>
    <w:uiPriority w:val="99"/>
    <w:semiHidden/>
    <w:unhideWhenUsed/>
    <w:rsid w:val="006F6A18"/>
    <w:rPr>
      <w:b/>
      <w:bCs/>
    </w:rPr>
  </w:style>
  <w:style w:type="character" w:customStyle="1" w:styleId="CommentSubjectChar">
    <w:name w:val="Comment Subject Char"/>
    <w:link w:val="CommentSubject"/>
    <w:uiPriority w:val="99"/>
    <w:semiHidden/>
    <w:rsid w:val="006F6A1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268418B5596439E36ACCC0B2796D6" ma:contentTypeVersion="7" ma:contentTypeDescription="Create a new document." ma:contentTypeScope="" ma:versionID="565e730f22357e16a23f3df959717d9f">
  <xsd:schema xmlns:xsd="http://www.w3.org/2001/XMLSchema" xmlns:xs="http://www.w3.org/2001/XMLSchema" xmlns:p="http://schemas.microsoft.com/office/2006/metadata/properties" xmlns:ns3="72a193e8-e213-4df8-8b1e-1fc15ae36381" xmlns:ns4="4aa1a70a-0bbe-4088-9956-f782730fdb7b" targetNamespace="http://schemas.microsoft.com/office/2006/metadata/properties" ma:root="true" ma:fieldsID="db15a2f830ed1c73a8a3622c79f78981" ns3:_="" ns4:_="">
    <xsd:import namespace="72a193e8-e213-4df8-8b1e-1fc15ae36381"/>
    <xsd:import namespace="4aa1a70a-0bbe-4088-9956-f782730fdb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193e8-e213-4df8-8b1e-1fc15ae36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1a70a-0bbe-4088-9956-f782730fdb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3380B-76ED-4DE7-9606-1973005C0858}">
  <ds:schemaRefs>
    <ds:schemaRef ds:uri="72a193e8-e213-4df8-8b1e-1fc15ae3638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4aa1a70a-0bbe-4088-9956-f782730fdb7b"/>
    <ds:schemaRef ds:uri="http://www.w3.org/XML/1998/namespace"/>
    <ds:schemaRef ds:uri="http://purl.org/dc/elements/1.1/"/>
  </ds:schemaRefs>
</ds:datastoreItem>
</file>

<file path=customXml/itemProps2.xml><?xml version="1.0" encoding="utf-8"?>
<ds:datastoreItem xmlns:ds="http://schemas.openxmlformats.org/officeDocument/2006/customXml" ds:itemID="{FF2EB703-E28F-4EDA-A4F6-1A297E4E9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193e8-e213-4df8-8b1e-1fc15ae36381"/>
    <ds:schemaRef ds:uri="4aa1a70a-0bbe-4088-9956-f782730fd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3BE79-B8AD-4B10-9540-7EB0728E7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cp:lastModifiedBy>Freddy Bob Jones</cp:lastModifiedBy>
  <cp:revision>2</cp:revision>
  <dcterms:created xsi:type="dcterms:W3CDTF">2019-11-19T12:29:00Z</dcterms:created>
  <dcterms:modified xsi:type="dcterms:W3CDTF">2019-11-19T12:29:00Z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0x010100968268418B5596439E36ACCC0B2796D6</vt:lpwstr>
  </property>
</Properties>
</file>